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Heading1"/>
        <w:spacing w:line="259" w:lineRule="auto"/>
      </w:pPr>
      <w:r>
        <w:rPr/>
        <w:t>An</w:t>
      </w:r>
      <w:r>
        <w:rPr>
          <w:spacing w:val="-14"/>
        </w:rPr>
        <w:t> </w:t>
      </w:r>
      <w:r>
        <w:rPr/>
        <w:t>ICT</w:t>
      </w:r>
      <w:r>
        <w:rPr>
          <w:spacing w:val="-14"/>
        </w:rPr>
        <w:t> </w:t>
      </w:r>
      <w:r>
        <w:rPr/>
        <w:t>Inspire</w:t>
      </w:r>
      <w:r>
        <w:rPr>
          <w:spacing w:val="-14"/>
        </w:rPr>
        <w:t> </w:t>
      </w:r>
      <w:r>
        <w:rPr/>
        <w:t>Style</w:t>
      </w:r>
      <w:r>
        <w:rPr>
          <w:spacing w:val="-14"/>
        </w:rPr>
        <w:t> </w:t>
      </w:r>
      <w:r>
        <w:rPr/>
        <w:t>Conference</w:t>
      </w:r>
      <w:r>
        <w:rPr>
          <w:spacing w:val="-14"/>
        </w:rPr>
        <w:t> </w:t>
      </w:r>
      <w:r>
        <w:rPr/>
        <w:t>Paper</w:t>
      </w:r>
      <w:r>
        <w:rPr>
          <w:spacing w:val="-14"/>
        </w:rPr>
        <w:t> </w:t>
      </w:r>
      <w:r>
        <w:rPr/>
        <w:t>Template</w:t>
      </w:r>
      <w:r>
        <w:rPr>
          <w:spacing w:val="-14"/>
        </w:rPr>
        <w:t> </w:t>
      </w:r>
      <w:r>
        <w:rPr/>
        <w:t>Using</w:t>
      </w:r>
      <w:r>
        <w:rPr>
          <w:spacing w:val="-14"/>
        </w:rPr>
        <w:t> </w:t>
      </w:r>
      <w:r>
        <w:rPr/>
        <w:t>Standard LaTeX Classes</w:t>
      </w:r>
    </w:p>
    <w:p>
      <w:pPr>
        <w:pStyle w:val="BodyText"/>
        <w:spacing w:before="111"/>
        <w:ind w:left="3224"/>
        <w:jc w:val="both"/>
        <w:rPr>
          <w:rFonts w:ascii="Calibri"/>
        </w:rPr>
      </w:pPr>
      <w:r>
        <w:rPr/>
        <w:t>Author</w:t>
      </w:r>
      <w:r>
        <w:rPr>
          <w:spacing w:val="-5"/>
        </w:rPr>
        <w:t> </w:t>
      </w:r>
      <w:r>
        <w:rPr/>
        <w:t>Two</w:t>
      </w:r>
      <w:r>
        <w:rPr>
          <w:rFonts w:ascii="Calibri"/>
          <w:vertAlign w:val="superscript"/>
        </w:rPr>
        <w:t>1</w:t>
      </w:r>
      <w:r>
        <w:rPr>
          <w:vertAlign w:val="baseline"/>
        </w:rPr>
        <w:t>,</w:t>
      </w:r>
      <w:r>
        <w:rPr>
          <w:spacing w:val="-4"/>
          <w:vertAlign w:val="baseline"/>
        </w:rPr>
        <w:t> </w:t>
      </w:r>
      <w:r>
        <w:rPr>
          <w:vertAlign w:val="baseline"/>
        </w:rPr>
        <w:t>Author</w:t>
      </w:r>
      <w:r>
        <w:rPr>
          <w:spacing w:val="-4"/>
          <w:vertAlign w:val="baseline"/>
        </w:rPr>
        <w:t> </w:t>
      </w:r>
      <w:r>
        <w:rPr>
          <w:vertAlign w:val="baseline"/>
        </w:rPr>
        <w:t>Two</w:t>
      </w:r>
      <w:r>
        <w:rPr>
          <w:rFonts w:ascii="Calibri"/>
          <w:vertAlign w:val="superscript"/>
        </w:rPr>
        <w:t>2</w:t>
      </w:r>
      <w:r>
        <w:rPr>
          <w:vertAlign w:val="baseline"/>
        </w:rPr>
        <w:t>,</w:t>
      </w:r>
      <w:r>
        <w:rPr>
          <w:spacing w:val="-5"/>
          <w:vertAlign w:val="baseline"/>
        </w:rPr>
        <w:t> </w:t>
      </w:r>
      <w:r>
        <w:rPr>
          <w:vertAlign w:val="baseline"/>
        </w:rPr>
        <w:t>Author</w:t>
      </w:r>
      <w:r>
        <w:rPr>
          <w:spacing w:val="-4"/>
          <w:vertAlign w:val="baseline"/>
        </w:rPr>
        <w:t> </w:t>
      </w:r>
      <w:r>
        <w:rPr>
          <w:spacing w:val="-2"/>
          <w:vertAlign w:val="baseline"/>
        </w:rPr>
        <w:t>Three</w:t>
      </w:r>
      <w:r>
        <w:rPr>
          <w:rFonts w:ascii="Calibri"/>
          <w:spacing w:val="-2"/>
          <w:vertAlign w:val="superscript"/>
        </w:rPr>
        <w:t>3</w:t>
      </w:r>
    </w:p>
    <w:p>
      <w:pPr>
        <w:spacing w:line="254" w:lineRule="auto" w:before="57"/>
        <w:ind w:left="4339" w:right="4483" w:firstLine="57"/>
        <w:jc w:val="both"/>
        <w:rPr>
          <w:sz w:val="18"/>
        </w:rPr>
      </w:pPr>
      <w:r>
        <w:rPr>
          <w:rFonts w:ascii="Lucida Console"/>
          <w:sz w:val="18"/>
          <w:vertAlign w:val="superscript"/>
        </w:rPr>
        <w:t>1</w:t>
      </w:r>
      <w:r>
        <w:rPr>
          <w:sz w:val="18"/>
          <w:vertAlign w:val="baseline"/>
        </w:rPr>
        <w:t>Affliation One </w:t>
      </w:r>
      <w:r>
        <w:rPr>
          <w:rFonts w:ascii="Lucida Console"/>
          <w:sz w:val="18"/>
          <w:vertAlign w:val="superscript"/>
        </w:rPr>
        <w:t>2</w:t>
      </w:r>
      <w:r>
        <w:rPr>
          <w:sz w:val="18"/>
          <w:vertAlign w:val="baseline"/>
        </w:rPr>
        <w:t>Affliation Two </w:t>
      </w:r>
      <w:r>
        <w:rPr>
          <w:rFonts w:ascii="Lucida Console"/>
          <w:spacing w:val="-2"/>
          <w:sz w:val="18"/>
          <w:vertAlign w:val="superscript"/>
        </w:rPr>
        <w:t>3</w:t>
      </w:r>
      <w:r>
        <w:rPr>
          <w:spacing w:val="-2"/>
          <w:sz w:val="18"/>
          <w:vertAlign w:val="baseline"/>
        </w:rPr>
        <w:t>Affliation</w:t>
      </w:r>
      <w:r>
        <w:rPr>
          <w:spacing w:val="7"/>
          <w:sz w:val="18"/>
          <w:vertAlign w:val="baseline"/>
        </w:rPr>
        <w:t> </w:t>
      </w:r>
      <w:r>
        <w:rPr>
          <w:spacing w:val="-2"/>
          <w:sz w:val="18"/>
          <w:vertAlign w:val="baseline"/>
        </w:rPr>
        <w:t>Three</w:t>
      </w:r>
    </w:p>
    <w:p>
      <w:pPr>
        <w:spacing w:line="206" w:lineRule="exact" w:before="0"/>
        <w:ind w:left="3897" w:right="0" w:firstLine="0"/>
        <w:jc w:val="both"/>
        <w:rPr>
          <w:i/>
          <w:sz w:val="18"/>
        </w:rPr>
      </w:pPr>
      <w:r>
        <w:rPr>
          <w:i/>
          <w:sz w:val="18"/>
        </w:rPr>
        <w:t>Email:</w:t>
      </w:r>
      <w:r>
        <w:rPr>
          <w:i/>
          <w:spacing w:val="5"/>
          <w:sz w:val="18"/>
        </w:rPr>
        <w:t> </w:t>
      </w:r>
      <w:hyperlink r:id="rId5">
        <w:r>
          <w:rPr>
            <w:i/>
            <w:spacing w:val="-2"/>
            <w:sz w:val="18"/>
          </w:rPr>
          <w:t>author@example.com</w:t>
        </w:r>
      </w:hyperlink>
    </w:p>
    <w:p>
      <w:pPr>
        <w:pStyle w:val="BodyText"/>
        <w:spacing w:before="154"/>
        <w:ind w:left="0"/>
        <w:rPr>
          <w:i/>
        </w:rPr>
      </w:pPr>
    </w:p>
    <w:p>
      <w:pPr>
        <w:pStyle w:val="BodyText"/>
        <w:spacing w:after="0"/>
        <w:rPr>
          <w:i/>
        </w:rPr>
        <w:sectPr>
          <w:type w:val="continuous"/>
          <w:pgSz w:w="11910" w:h="16840"/>
          <w:pgMar w:top="1440" w:bottom="280" w:left="992" w:right="850"/>
        </w:sectPr>
      </w:pPr>
    </w:p>
    <w:p>
      <w:pPr>
        <w:pStyle w:val="Heading2"/>
        <w:spacing w:before="105"/>
        <w:ind w:left="72"/>
        <w:jc w:val="center"/>
      </w:pPr>
      <w:r>
        <w:rPr>
          <w:smallCaps/>
          <w:spacing w:val="-2"/>
        </w:rPr>
        <w:t>Abstract</w:t>
      </w:r>
    </w:p>
    <w:p>
      <w:pPr>
        <w:spacing w:line="249" w:lineRule="auto" w:before="99"/>
        <w:ind w:left="135" w:right="38" w:firstLine="0"/>
        <w:jc w:val="both"/>
        <w:rPr>
          <w:b/>
          <w:sz w:val="20"/>
        </w:rPr>
      </w:pPr>
      <w:r>
        <w:rPr>
          <w:b/>
          <w:sz w:val="20"/>
        </w:rPr>
        <w:t>This</w:t>
      </w:r>
      <w:r>
        <w:rPr>
          <w:b/>
          <w:spacing w:val="-9"/>
          <w:sz w:val="20"/>
        </w:rPr>
        <w:t> </w:t>
      </w:r>
      <w:r>
        <w:rPr>
          <w:b/>
          <w:sz w:val="20"/>
        </w:rPr>
        <w:t>paper</w:t>
      </w:r>
      <w:r>
        <w:rPr>
          <w:b/>
          <w:spacing w:val="-9"/>
          <w:sz w:val="20"/>
        </w:rPr>
        <w:t> </w:t>
      </w:r>
      <w:r>
        <w:rPr>
          <w:b/>
          <w:sz w:val="20"/>
        </w:rPr>
        <w:t>presents</w:t>
      </w:r>
      <w:r>
        <w:rPr>
          <w:b/>
          <w:spacing w:val="-9"/>
          <w:sz w:val="20"/>
        </w:rPr>
        <w:t> </w:t>
      </w:r>
      <w:r>
        <w:rPr>
          <w:b/>
          <w:sz w:val="20"/>
        </w:rPr>
        <w:t>a</w:t>
      </w:r>
      <w:r>
        <w:rPr>
          <w:b/>
          <w:spacing w:val="-10"/>
          <w:sz w:val="20"/>
        </w:rPr>
        <w:t> </w:t>
      </w:r>
      <w:r>
        <w:rPr>
          <w:b/>
          <w:sz w:val="20"/>
        </w:rPr>
        <w:t>conference</w:t>
      </w:r>
      <w:r>
        <w:rPr>
          <w:b/>
          <w:spacing w:val="-9"/>
          <w:sz w:val="20"/>
        </w:rPr>
        <w:t> </w:t>
      </w:r>
      <w:r>
        <w:rPr>
          <w:b/>
          <w:sz w:val="20"/>
        </w:rPr>
        <w:t>paper</w:t>
      </w:r>
      <w:r>
        <w:rPr>
          <w:b/>
          <w:spacing w:val="-9"/>
          <w:sz w:val="20"/>
        </w:rPr>
        <w:t> </w:t>
      </w:r>
      <w:r>
        <w:rPr>
          <w:b/>
          <w:sz w:val="20"/>
        </w:rPr>
        <w:t>template</w:t>
      </w:r>
      <w:r>
        <w:rPr>
          <w:b/>
          <w:spacing w:val="-9"/>
          <w:sz w:val="20"/>
        </w:rPr>
        <w:t> </w:t>
      </w:r>
      <w:r>
        <w:rPr>
          <w:b/>
          <w:sz w:val="20"/>
        </w:rPr>
        <w:t>devel-oped for ICT Inspire 2026 using the standard LaTeX article class and commonly available LaTeX packages. The</w:t>
      </w:r>
      <w:r>
        <w:rPr>
          <w:b/>
          <w:spacing w:val="-10"/>
          <w:sz w:val="20"/>
        </w:rPr>
        <w:t> </w:t>
      </w:r>
      <w:r>
        <w:rPr>
          <w:b/>
          <w:sz w:val="20"/>
        </w:rPr>
        <w:t>template</w:t>
      </w:r>
      <w:r>
        <w:rPr>
          <w:b/>
          <w:spacing w:val="-10"/>
          <w:sz w:val="20"/>
        </w:rPr>
        <w:t> </w:t>
      </w:r>
      <w:r>
        <w:rPr>
          <w:b/>
          <w:sz w:val="20"/>
        </w:rPr>
        <w:t>provides</w:t>
      </w:r>
      <w:r>
        <w:rPr>
          <w:b/>
          <w:spacing w:val="-10"/>
          <w:sz w:val="20"/>
        </w:rPr>
        <w:t> </w:t>
      </w:r>
      <w:r>
        <w:rPr>
          <w:b/>
          <w:sz w:val="20"/>
        </w:rPr>
        <w:t>a</w:t>
      </w:r>
      <w:r>
        <w:rPr>
          <w:b/>
          <w:spacing w:val="-10"/>
          <w:sz w:val="20"/>
        </w:rPr>
        <w:t> </w:t>
      </w:r>
      <w:r>
        <w:rPr>
          <w:b/>
          <w:sz w:val="20"/>
        </w:rPr>
        <w:t>structured</w:t>
      </w:r>
      <w:r>
        <w:rPr>
          <w:b/>
          <w:spacing w:val="-10"/>
          <w:sz w:val="20"/>
        </w:rPr>
        <w:t> </w:t>
      </w:r>
      <w:r>
        <w:rPr>
          <w:b/>
          <w:sz w:val="20"/>
        </w:rPr>
        <w:t>two-column</w:t>
      </w:r>
      <w:r>
        <w:rPr>
          <w:b/>
          <w:spacing w:val="-10"/>
          <w:sz w:val="20"/>
        </w:rPr>
        <w:t> </w:t>
      </w:r>
      <w:r>
        <w:rPr>
          <w:b/>
          <w:sz w:val="20"/>
        </w:rPr>
        <w:t>format suitable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for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technical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and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research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papers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submitted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to the symposium. It includes formatted title and author </w:t>
      </w:r>
      <w:r>
        <w:rPr>
          <w:b/>
          <w:spacing w:val="-2"/>
          <w:sz w:val="20"/>
        </w:rPr>
        <w:t>information,</w:t>
      </w:r>
      <w:r>
        <w:rPr>
          <w:b/>
          <w:spacing w:val="-4"/>
          <w:sz w:val="20"/>
        </w:rPr>
        <w:t> </w:t>
      </w:r>
      <w:r>
        <w:rPr>
          <w:b/>
          <w:spacing w:val="-2"/>
          <w:sz w:val="20"/>
        </w:rPr>
        <w:t>a</w:t>
      </w:r>
      <w:r>
        <w:rPr>
          <w:b/>
          <w:spacing w:val="-4"/>
          <w:sz w:val="20"/>
        </w:rPr>
        <w:t> </w:t>
      </w:r>
      <w:r>
        <w:rPr>
          <w:b/>
          <w:spacing w:val="-2"/>
          <w:sz w:val="20"/>
        </w:rPr>
        <w:t>full-width</w:t>
      </w:r>
      <w:r>
        <w:rPr>
          <w:b/>
          <w:spacing w:val="-4"/>
          <w:sz w:val="20"/>
        </w:rPr>
        <w:t> </w:t>
      </w:r>
      <w:r>
        <w:rPr>
          <w:b/>
          <w:spacing w:val="-2"/>
          <w:sz w:val="20"/>
        </w:rPr>
        <w:t>abstract,</w:t>
      </w:r>
      <w:r>
        <w:rPr>
          <w:b/>
          <w:spacing w:val="-4"/>
          <w:sz w:val="20"/>
        </w:rPr>
        <w:t> </w:t>
      </w:r>
      <w:r>
        <w:rPr>
          <w:b/>
          <w:spacing w:val="-2"/>
          <w:sz w:val="20"/>
        </w:rPr>
        <w:t>keywords,</w:t>
      </w:r>
      <w:r>
        <w:rPr>
          <w:b/>
          <w:spacing w:val="-4"/>
          <w:sz w:val="20"/>
        </w:rPr>
        <w:t> </w:t>
      </w:r>
      <w:r>
        <w:rPr>
          <w:b/>
          <w:spacing w:val="-2"/>
          <w:sz w:val="20"/>
        </w:rPr>
        <w:t>numbered </w:t>
      </w:r>
      <w:r>
        <w:rPr>
          <w:b/>
          <w:sz w:val="20"/>
        </w:rPr>
        <w:t>sections, subsections, mathematical equations, figures, tables, citations, and references.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The template is de-signed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to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provide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a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consistent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and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professional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appear-ance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for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papers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submitted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to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ICT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Inspire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2026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without relying on a conference-specific class file.</w:t>
      </w:r>
    </w:p>
    <w:p>
      <w:pPr>
        <w:spacing w:line="249" w:lineRule="auto" w:before="79"/>
        <w:ind w:left="141" w:right="38" w:hanging="7"/>
        <w:jc w:val="left"/>
        <w:rPr>
          <w:b/>
          <w:i/>
          <w:sz w:val="20"/>
        </w:rPr>
      </w:pPr>
      <w:r>
        <w:rPr>
          <w:b/>
          <w:i/>
          <w:sz w:val="20"/>
        </w:rPr>
        <w:t>Keywords—</w:t>
      </w:r>
      <w:r>
        <w:rPr>
          <w:b/>
          <w:i/>
          <w:spacing w:val="-11"/>
          <w:sz w:val="20"/>
        </w:rPr>
        <w:t> </w:t>
      </w:r>
      <w:r>
        <w:rPr>
          <w:b/>
          <w:i/>
          <w:sz w:val="20"/>
        </w:rPr>
        <w:t>ICT</w:t>
      </w:r>
      <w:r>
        <w:rPr>
          <w:b/>
          <w:i/>
          <w:spacing w:val="-11"/>
          <w:sz w:val="20"/>
        </w:rPr>
        <w:t> </w:t>
      </w:r>
      <w:r>
        <w:rPr>
          <w:b/>
          <w:i/>
          <w:sz w:val="20"/>
        </w:rPr>
        <w:t>Inspire</w:t>
      </w:r>
      <w:r>
        <w:rPr>
          <w:b/>
          <w:i/>
          <w:spacing w:val="-11"/>
          <w:sz w:val="20"/>
        </w:rPr>
        <w:t> </w:t>
      </w:r>
      <w:r>
        <w:rPr>
          <w:b/>
          <w:i/>
          <w:sz w:val="20"/>
        </w:rPr>
        <w:t>2026,</w:t>
      </w:r>
      <w:r>
        <w:rPr>
          <w:b/>
          <w:i/>
          <w:spacing w:val="-11"/>
          <w:sz w:val="20"/>
        </w:rPr>
        <w:t> </w:t>
      </w:r>
      <w:r>
        <w:rPr>
          <w:b/>
          <w:i/>
          <w:sz w:val="20"/>
        </w:rPr>
        <w:t>conference</w:t>
      </w:r>
      <w:r>
        <w:rPr>
          <w:b/>
          <w:i/>
          <w:spacing w:val="-11"/>
          <w:sz w:val="20"/>
        </w:rPr>
        <w:t> </w:t>
      </w:r>
      <w:r>
        <w:rPr>
          <w:b/>
          <w:i/>
          <w:sz w:val="20"/>
        </w:rPr>
        <w:t>paper,</w:t>
      </w:r>
      <w:r>
        <w:rPr>
          <w:b/>
          <w:i/>
          <w:spacing w:val="-11"/>
          <w:sz w:val="20"/>
        </w:rPr>
        <w:t> </w:t>
      </w:r>
      <w:r>
        <w:rPr>
          <w:b/>
          <w:i/>
          <w:sz w:val="20"/>
        </w:rPr>
        <w:t>LaTeX, two-column layout, research paper, academic writing.</w:t>
      </w:r>
    </w:p>
    <w:p>
      <w:pPr>
        <w:pStyle w:val="Heading2"/>
        <w:numPr>
          <w:ilvl w:val="0"/>
          <w:numId w:val="1"/>
        </w:numPr>
        <w:tabs>
          <w:tab w:pos="1850" w:val="left" w:leader="none"/>
        </w:tabs>
        <w:spacing w:line="240" w:lineRule="auto" w:before="224" w:after="0"/>
        <w:ind w:left="1850" w:right="0" w:hanging="175"/>
        <w:jc w:val="left"/>
      </w:pPr>
      <w:r>
        <w:rPr>
          <w:smallCaps/>
          <w:spacing w:val="-2"/>
        </w:rPr>
        <w:t>Introduction</w:t>
      </w:r>
    </w:p>
    <w:p>
      <w:pPr>
        <w:pStyle w:val="BodyText"/>
        <w:spacing w:line="249" w:lineRule="auto" w:before="98"/>
        <w:ind w:right="38" w:hanging="7"/>
        <w:jc w:val="right"/>
      </w:pPr>
      <w:r>
        <w:rPr/>
        <w:t>The</w:t>
      </w:r>
      <w:r>
        <w:rPr>
          <w:spacing w:val="-6"/>
        </w:rPr>
        <w:t> </w:t>
      </w:r>
      <w:r>
        <w:rPr/>
        <w:t>introduction</w:t>
      </w:r>
      <w:r>
        <w:rPr>
          <w:spacing w:val="-6"/>
        </w:rPr>
        <w:t> </w:t>
      </w:r>
      <w:r>
        <w:rPr/>
        <w:t>presents</w:t>
      </w:r>
      <w:r>
        <w:rPr>
          <w:spacing w:val="-6"/>
        </w:rPr>
        <w:t> </w:t>
      </w:r>
      <w:r>
        <w:rPr/>
        <w:t>the</w:t>
      </w:r>
      <w:r>
        <w:rPr>
          <w:spacing w:val="-6"/>
        </w:rPr>
        <w:t> </w:t>
      </w:r>
      <w:r>
        <w:rPr/>
        <w:t>background,</w:t>
      </w:r>
      <w:r>
        <w:rPr>
          <w:spacing w:val="-6"/>
        </w:rPr>
        <w:t> </w:t>
      </w:r>
      <w:r>
        <w:rPr/>
        <w:t>motivation,</w:t>
      </w:r>
      <w:r>
        <w:rPr>
          <w:spacing w:val="-6"/>
        </w:rPr>
        <w:t> </w:t>
      </w:r>
      <w:r>
        <w:rPr/>
        <w:t>and objectives of the research.</w:t>
      </w:r>
      <w:r>
        <w:rPr>
          <w:spacing w:val="40"/>
        </w:rPr>
        <w:t> </w:t>
      </w:r>
      <w:r>
        <w:rPr/>
        <w:t>The ICT Inspire 2026 paper</w:t>
      </w:r>
      <w:r>
        <w:rPr>
          <w:spacing w:val="40"/>
        </w:rPr>
        <w:t> </w:t>
      </w:r>
      <w:r>
        <w:rPr/>
        <w:t>template</w:t>
      </w:r>
      <w:r>
        <w:rPr>
          <w:spacing w:val="36"/>
        </w:rPr>
        <w:t> </w:t>
      </w:r>
      <w:r>
        <w:rPr/>
        <w:t>is</w:t>
      </w:r>
      <w:r>
        <w:rPr>
          <w:spacing w:val="36"/>
        </w:rPr>
        <w:t> </w:t>
      </w:r>
      <w:r>
        <w:rPr/>
        <w:t>designed</w:t>
      </w:r>
      <w:r>
        <w:rPr>
          <w:spacing w:val="36"/>
        </w:rPr>
        <w:t> </w:t>
      </w:r>
      <w:r>
        <w:rPr/>
        <w:t>to</w:t>
      </w:r>
      <w:r>
        <w:rPr>
          <w:spacing w:val="36"/>
        </w:rPr>
        <w:t> </w:t>
      </w:r>
      <w:r>
        <w:rPr/>
        <w:t>provide</w:t>
      </w:r>
      <w:r>
        <w:rPr>
          <w:spacing w:val="36"/>
        </w:rPr>
        <w:t> </w:t>
      </w:r>
      <w:r>
        <w:rPr/>
        <w:t>a</w:t>
      </w:r>
      <w:r>
        <w:rPr>
          <w:spacing w:val="36"/>
        </w:rPr>
        <w:t> </w:t>
      </w:r>
      <w:r>
        <w:rPr/>
        <w:t>consistent</w:t>
      </w:r>
      <w:r>
        <w:rPr>
          <w:spacing w:val="36"/>
        </w:rPr>
        <w:t> </w:t>
      </w:r>
      <w:r>
        <w:rPr/>
        <w:t>format</w:t>
      </w:r>
      <w:r>
        <w:rPr>
          <w:spacing w:val="36"/>
        </w:rPr>
        <w:t> </w:t>
      </w:r>
      <w:r>
        <w:rPr/>
        <w:t>for technical</w:t>
      </w:r>
      <w:r>
        <w:rPr>
          <w:spacing w:val="-6"/>
        </w:rPr>
        <w:t> </w:t>
      </w:r>
      <w:r>
        <w:rPr/>
        <w:t>and</w:t>
      </w:r>
      <w:r>
        <w:rPr>
          <w:spacing w:val="-6"/>
        </w:rPr>
        <w:t> </w:t>
      </w:r>
      <w:r>
        <w:rPr/>
        <w:t>research</w:t>
      </w:r>
      <w:r>
        <w:rPr>
          <w:spacing w:val="-6"/>
        </w:rPr>
        <w:t> </w:t>
      </w:r>
      <w:r>
        <w:rPr/>
        <w:t>papers</w:t>
      </w:r>
      <w:r>
        <w:rPr>
          <w:spacing w:val="-6"/>
        </w:rPr>
        <w:t> </w:t>
      </w:r>
      <w:r>
        <w:rPr/>
        <w:t>submitted</w:t>
      </w:r>
      <w:r>
        <w:rPr>
          <w:spacing w:val="-6"/>
        </w:rPr>
        <w:t> </w:t>
      </w:r>
      <w:r>
        <w:rPr/>
        <w:t>to</w:t>
      </w:r>
      <w:r>
        <w:rPr>
          <w:spacing w:val="-6"/>
        </w:rPr>
        <w:t> </w:t>
      </w:r>
      <w:r>
        <w:rPr/>
        <w:t>the</w:t>
      </w:r>
      <w:r>
        <w:rPr>
          <w:spacing w:val="-5"/>
        </w:rPr>
        <w:t> </w:t>
      </w:r>
      <w:r>
        <w:rPr>
          <w:spacing w:val="-2"/>
        </w:rPr>
        <w:t>symposium.</w:t>
      </w:r>
    </w:p>
    <w:p>
      <w:pPr>
        <w:pStyle w:val="BodyText"/>
        <w:spacing w:line="230" w:lineRule="exact"/>
        <w:ind w:left="0" w:right="72"/>
        <w:jc w:val="right"/>
      </w:pPr>
      <w:r>
        <w:rPr>
          <w:spacing w:val="-4"/>
        </w:rPr>
        <w:t>The</w:t>
      </w:r>
      <w:r>
        <w:rPr>
          <w:spacing w:val="-8"/>
        </w:rPr>
        <w:t> </w:t>
      </w:r>
      <w:r>
        <w:rPr>
          <w:spacing w:val="-4"/>
        </w:rPr>
        <w:t>main</w:t>
      </w:r>
      <w:r>
        <w:rPr>
          <w:spacing w:val="-7"/>
        </w:rPr>
        <w:t> </w:t>
      </w:r>
      <w:r>
        <w:rPr>
          <w:spacing w:val="-4"/>
        </w:rPr>
        <w:t>body</w:t>
      </w:r>
      <w:r>
        <w:rPr>
          <w:spacing w:val="-7"/>
        </w:rPr>
        <w:t> </w:t>
      </w:r>
      <w:r>
        <w:rPr>
          <w:spacing w:val="-4"/>
        </w:rPr>
        <w:t>of</w:t>
      </w:r>
      <w:r>
        <w:rPr>
          <w:spacing w:val="-7"/>
        </w:rPr>
        <w:t> </w:t>
      </w:r>
      <w:r>
        <w:rPr>
          <w:spacing w:val="-4"/>
        </w:rPr>
        <w:t>the</w:t>
      </w:r>
      <w:r>
        <w:rPr>
          <w:spacing w:val="-7"/>
        </w:rPr>
        <w:t> </w:t>
      </w:r>
      <w:r>
        <w:rPr>
          <w:spacing w:val="-4"/>
        </w:rPr>
        <w:t>paper</w:t>
      </w:r>
      <w:r>
        <w:rPr>
          <w:spacing w:val="-7"/>
        </w:rPr>
        <w:t> </w:t>
      </w:r>
      <w:r>
        <w:rPr>
          <w:spacing w:val="-4"/>
        </w:rPr>
        <w:t>is</w:t>
      </w:r>
      <w:r>
        <w:rPr>
          <w:spacing w:val="-8"/>
        </w:rPr>
        <w:t> </w:t>
      </w:r>
      <w:r>
        <w:rPr>
          <w:spacing w:val="-4"/>
        </w:rPr>
        <w:t>formatted</w:t>
      </w:r>
      <w:r>
        <w:rPr>
          <w:spacing w:val="-7"/>
        </w:rPr>
        <w:t> </w:t>
      </w:r>
      <w:r>
        <w:rPr>
          <w:spacing w:val="-4"/>
        </w:rPr>
        <w:t>into</w:t>
      </w:r>
      <w:r>
        <w:rPr>
          <w:spacing w:val="-7"/>
        </w:rPr>
        <w:t> </w:t>
      </w:r>
      <w:r>
        <w:rPr>
          <w:spacing w:val="-4"/>
        </w:rPr>
        <w:t>two</w:t>
      </w:r>
      <w:r>
        <w:rPr>
          <w:spacing w:val="-7"/>
        </w:rPr>
        <w:t> </w:t>
      </w:r>
      <w:r>
        <w:rPr>
          <w:spacing w:val="-4"/>
        </w:rPr>
        <w:t>columns</w:t>
      </w:r>
    </w:p>
    <w:p>
      <w:pPr>
        <w:pStyle w:val="BodyText"/>
        <w:spacing w:line="174" w:lineRule="exact" w:before="9"/>
        <w:ind w:left="0" w:right="39"/>
        <w:jc w:val="right"/>
      </w:pPr>
      <w:r>
        <w:rPr>
          <w:spacing w:val="-2"/>
        </w:rPr>
        <w:t>to</w:t>
      </w:r>
      <w:r>
        <w:rPr>
          <w:spacing w:val="-10"/>
        </w:rPr>
        <w:t> </w:t>
      </w:r>
      <w:r>
        <w:rPr>
          <w:spacing w:val="-2"/>
        </w:rPr>
        <w:t>provide</w:t>
      </w:r>
      <w:r>
        <w:rPr>
          <w:spacing w:val="-9"/>
        </w:rPr>
        <w:t> </w:t>
      </w:r>
      <w:r>
        <w:rPr>
          <w:spacing w:val="-2"/>
        </w:rPr>
        <w:t>an</w:t>
      </w:r>
      <w:r>
        <w:rPr>
          <w:spacing w:val="-9"/>
        </w:rPr>
        <w:t> </w:t>
      </w:r>
      <w:r>
        <w:rPr>
          <w:spacing w:val="-2"/>
        </w:rPr>
        <w:t>efficient</w:t>
      </w:r>
      <w:r>
        <w:rPr>
          <w:spacing w:val="-9"/>
        </w:rPr>
        <w:t> </w:t>
      </w:r>
      <w:r>
        <w:rPr>
          <w:spacing w:val="-2"/>
        </w:rPr>
        <w:t>and</w:t>
      </w:r>
      <w:r>
        <w:rPr>
          <w:spacing w:val="-9"/>
        </w:rPr>
        <w:t> </w:t>
      </w:r>
      <w:r>
        <w:rPr>
          <w:spacing w:val="-2"/>
        </w:rPr>
        <w:t>professional</w:t>
      </w:r>
      <w:r>
        <w:rPr>
          <w:spacing w:val="-9"/>
        </w:rPr>
        <w:t> </w:t>
      </w:r>
      <w:r>
        <w:rPr>
          <w:spacing w:val="-2"/>
        </w:rPr>
        <w:t>presentation</w:t>
      </w:r>
      <w:r>
        <w:rPr>
          <w:spacing w:val="-10"/>
        </w:rPr>
        <w:t> </w:t>
      </w:r>
      <w:r>
        <w:rPr>
          <w:spacing w:val="-2"/>
        </w:rPr>
        <w:t>of</w:t>
      </w:r>
      <w:r>
        <w:rPr>
          <w:spacing w:val="-9"/>
        </w:rPr>
        <w:t> </w:t>
      </w:r>
      <w:r>
        <w:rPr>
          <w:spacing w:val="-4"/>
        </w:rPr>
        <w:t>tech-</w:t>
      </w:r>
    </w:p>
    <w:p>
      <w:pPr>
        <w:pStyle w:val="Heading2"/>
        <w:spacing w:before="105"/>
        <w:ind w:left="171"/>
      </w:pPr>
      <w:r>
        <w:rPr>
          <w:b w:val="0"/>
        </w:rPr>
        <w:br w:type="column"/>
      </w:r>
      <w:r>
        <w:rPr>
          <w:spacing w:val="-2"/>
        </w:rPr>
        <w:t>A.</w:t>
      </w:r>
      <w:r>
        <w:rPr>
          <w:spacing w:val="-11"/>
        </w:rPr>
        <w:t> </w:t>
      </w:r>
      <w:r>
        <w:rPr>
          <w:spacing w:val="-2"/>
        </w:rPr>
        <w:t>Two-Column</w:t>
      </w:r>
      <w:r>
        <w:rPr>
          <w:spacing w:val="-8"/>
        </w:rPr>
        <w:t> </w:t>
      </w:r>
      <w:r>
        <w:rPr>
          <w:spacing w:val="-2"/>
        </w:rPr>
        <w:t>Layout</w:t>
      </w:r>
    </w:p>
    <w:p>
      <w:pPr>
        <w:pStyle w:val="BodyText"/>
        <w:spacing w:line="249" w:lineRule="auto" w:before="81"/>
        <w:ind w:left="164"/>
      </w:pPr>
      <w:r>
        <w:rPr/>
        <w:t>The</w:t>
      </w:r>
      <w:r>
        <w:rPr>
          <w:spacing w:val="-2"/>
        </w:rPr>
        <w:t> </w:t>
      </w:r>
      <w:r>
        <w:rPr/>
        <w:t>main</w:t>
      </w:r>
      <w:r>
        <w:rPr>
          <w:spacing w:val="-2"/>
        </w:rPr>
        <w:t> </w:t>
      </w:r>
      <w:r>
        <w:rPr/>
        <w:t>body</w:t>
      </w:r>
      <w:r>
        <w:rPr>
          <w:spacing w:val="-2"/>
        </w:rPr>
        <w:t> </w:t>
      </w:r>
      <w:r>
        <w:rPr/>
        <w:t>is</w:t>
      </w:r>
      <w:r>
        <w:rPr>
          <w:spacing w:val="-2"/>
        </w:rPr>
        <w:t> </w:t>
      </w:r>
      <w:r>
        <w:rPr/>
        <w:t>automatically</w:t>
      </w:r>
      <w:r>
        <w:rPr>
          <w:spacing w:val="-2"/>
        </w:rPr>
        <w:t> </w:t>
      </w:r>
      <w:r>
        <w:rPr/>
        <w:t>divided</w:t>
      </w:r>
      <w:r>
        <w:rPr>
          <w:spacing w:val="-2"/>
        </w:rPr>
        <w:t> </w:t>
      </w:r>
      <w:r>
        <w:rPr/>
        <w:t>into</w:t>
      </w:r>
      <w:r>
        <w:rPr>
          <w:spacing w:val="-2"/>
        </w:rPr>
        <w:t> </w:t>
      </w:r>
      <w:r>
        <w:rPr/>
        <w:t>two</w:t>
      </w:r>
      <w:r>
        <w:rPr>
          <w:spacing w:val="-2"/>
        </w:rPr>
        <w:t> </w:t>
      </w:r>
      <w:r>
        <w:rPr/>
        <w:t>columns. The following structure is used:</w:t>
      </w:r>
    </w:p>
    <w:p>
      <w:pPr>
        <w:pStyle w:val="BodyText"/>
        <w:spacing w:before="219"/>
        <w:ind w:left="171"/>
        <w:rPr>
          <w:rFonts w:ascii="Courier New"/>
        </w:rPr>
      </w:pPr>
      <w:r>
        <w:rPr>
          <w:rFonts w:ascii="Courier New"/>
          <w:spacing w:val="-2"/>
        </w:rPr>
        <w:t>\twocolumn[</w:t>
      </w:r>
    </w:p>
    <w:p>
      <w:pPr>
        <w:pStyle w:val="BodyText"/>
        <w:spacing w:before="13"/>
        <w:ind w:left="135"/>
        <w:rPr>
          <w:rFonts w:ascii="Courier New"/>
        </w:rPr>
      </w:pPr>
      <w:r>
        <w:rPr>
          <w:rFonts w:ascii="Courier New"/>
          <w:spacing w:val="-2"/>
        </w:rPr>
        <w:t>\begin{@twocolumnfalse}</w:t>
      </w:r>
    </w:p>
    <w:p>
      <w:pPr>
        <w:spacing w:before="12"/>
        <w:ind w:left="171" w:right="0" w:firstLine="0"/>
        <w:jc w:val="left"/>
        <w:rPr>
          <w:rFonts w:ascii="Courier New"/>
          <w:sz w:val="20"/>
        </w:rPr>
      </w:pPr>
      <w:r>
        <w:rPr>
          <w:rFonts w:ascii="Courier New"/>
          <w:spacing w:val="-5"/>
          <w:sz w:val="20"/>
        </w:rPr>
        <w:t>...</w:t>
      </w:r>
    </w:p>
    <w:p>
      <w:pPr>
        <w:pStyle w:val="BodyText"/>
        <w:spacing w:before="13"/>
        <w:ind w:left="135"/>
        <w:rPr>
          <w:rFonts w:ascii="Courier New"/>
        </w:rPr>
      </w:pPr>
      <w:r>
        <w:rPr>
          <w:rFonts w:ascii="Courier New"/>
          <w:spacing w:val="-2"/>
        </w:rPr>
        <w:t>\end{@twocolumnfalse}</w:t>
      </w:r>
    </w:p>
    <w:p>
      <w:pPr>
        <w:spacing w:before="12"/>
        <w:ind w:left="171" w:right="0" w:firstLine="0"/>
        <w:jc w:val="left"/>
        <w:rPr>
          <w:rFonts w:ascii="Courier New"/>
          <w:sz w:val="20"/>
        </w:rPr>
      </w:pPr>
      <w:r>
        <w:rPr>
          <w:rFonts w:ascii="Courier New"/>
          <w:spacing w:val="-10"/>
          <w:sz w:val="20"/>
        </w:rPr>
        <w:t>]</w:t>
      </w:r>
    </w:p>
    <w:p>
      <w:pPr>
        <w:pStyle w:val="BodyText"/>
        <w:spacing w:line="249" w:lineRule="auto" w:before="192"/>
        <w:ind w:left="171" w:right="281" w:firstLine="199"/>
        <w:jc w:val="both"/>
      </w:pPr>
      <w:r>
        <w:rPr/>
        <w:t>This</w:t>
      </w:r>
      <w:r>
        <w:rPr>
          <w:spacing w:val="-6"/>
        </w:rPr>
        <w:t> </w:t>
      </w:r>
      <w:r>
        <w:rPr/>
        <w:t>structure</w:t>
      </w:r>
      <w:r>
        <w:rPr>
          <w:spacing w:val="-6"/>
        </w:rPr>
        <w:t> </w:t>
      </w:r>
      <w:r>
        <w:rPr/>
        <w:t>allows</w:t>
      </w:r>
      <w:r>
        <w:rPr>
          <w:spacing w:val="-6"/>
        </w:rPr>
        <w:t> </w:t>
      </w:r>
      <w:r>
        <w:rPr/>
        <w:t>the</w:t>
      </w:r>
      <w:r>
        <w:rPr>
          <w:spacing w:val="-6"/>
        </w:rPr>
        <w:t> </w:t>
      </w:r>
      <w:r>
        <w:rPr/>
        <w:t>title</w:t>
      </w:r>
      <w:r>
        <w:rPr>
          <w:spacing w:val="-6"/>
        </w:rPr>
        <w:t> </w:t>
      </w:r>
      <w:r>
        <w:rPr/>
        <w:t>and</w:t>
      </w:r>
      <w:r>
        <w:rPr>
          <w:spacing w:val="-6"/>
        </w:rPr>
        <w:t> </w:t>
      </w:r>
      <w:r>
        <w:rPr/>
        <w:t>abstract</w:t>
      </w:r>
      <w:r>
        <w:rPr>
          <w:spacing w:val="-6"/>
        </w:rPr>
        <w:t> </w:t>
      </w:r>
      <w:r>
        <w:rPr/>
        <w:t>to</w:t>
      </w:r>
      <w:r>
        <w:rPr>
          <w:spacing w:val="-7"/>
        </w:rPr>
        <w:t> </w:t>
      </w:r>
      <w:r>
        <w:rPr/>
        <w:t>occupy</w:t>
      </w:r>
      <w:r>
        <w:rPr>
          <w:spacing w:val="-6"/>
        </w:rPr>
        <w:t> </w:t>
      </w:r>
      <w:r>
        <w:rPr/>
        <w:t>the </w:t>
      </w:r>
      <w:r>
        <w:rPr>
          <w:spacing w:val="-2"/>
        </w:rPr>
        <w:t>complete</w:t>
      </w:r>
      <w:r>
        <w:rPr>
          <w:spacing w:val="-6"/>
        </w:rPr>
        <w:t> </w:t>
      </w:r>
      <w:r>
        <w:rPr>
          <w:spacing w:val="-2"/>
        </w:rPr>
        <w:t>page</w:t>
      </w:r>
      <w:r>
        <w:rPr>
          <w:spacing w:val="-5"/>
        </w:rPr>
        <w:t> </w:t>
      </w:r>
      <w:r>
        <w:rPr>
          <w:spacing w:val="-2"/>
        </w:rPr>
        <w:t>width</w:t>
      </w:r>
      <w:r>
        <w:rPr>
          <w:spacing w:val="-6"/>
        </w:rPr>
        <w:t> </w:t>
      </w:r>
      <w:r>
        <w:rPr>
          <w:spacing w:val="-2"/>
        </w:rPr>
        <w:t>while</w:t>
      </w:r>
      <w:r>
        <w:rPr>
          <w:spacing w:val="-5"/>
        </w:rPr>
        <w:t> </w:t>
      </w:r>
      <w:r>
        <w:rPr>
          <w:spacing w:val="-2"/>
        </w:rPr>
        <w:t>the</w:t>
      </w:r>
      <w:r>
        <w:rPr>
          <w:spacing w:val="-6"/>
        </w:rPr>
        <w:t> </w:t>
      </w:r>
      <w:r>
        <w:rPr>
          <w:spacing w:val="-2"/>
        </w:rPr>
        <w:t>subsequent</w:t>
      </w:r>
      <w:r>
        <w:rPr>
          <w:spacing w:val="-5"/>
        </w:rPr>
        <w:t> </w:t>
      </w:r>
      <w:r>
        <w:rPr>
          <w:spacing w:val="-2"/>
        </w:rPr>
        <w:t>research</w:t>
      </w:r>
      <w:r>
        <w:rPr>
          <w:spacing w:val="-6"/>
        </w:rPr>
        <w:t> </w:t>
      </w:r>
      <w:r>
        <w:rPr>
          <w:spacing w:val="-2"/>
        </w:rPr>
        <w:t>content </w:t>
      </w:r>
      <w:r>
        <w:rPr/>
        <w:t>is displayed in two columns.</w:t>
      </w:r>
    </w:p>
    <w:p>
      <w:pPr>
        <w:spacing w:before="134"/>
        <w:ind w:left="171" w:right="0" w:firstLine="0"/>
        <w:jc w:val="left"/>
        <w:rPr>
          <w:i/>
          <w:sz w:val="20"/>
        </w:rPr>
      </w:pPr>
      <w:r>
        <w:rPr>
          <w:i/>
          <w:sz w:val="20"/>
        </w:rPr>
        <w:t>1)</w:t>
      </w:r>
      <w:r>
        <w:rPr>
          <w:i/>
          <w:spacing w:val="2"/>
          <w:sz w:val="20"/>
        </w:rPr>
        <w:t> </w:t>
      </w:r>
      <w:r>
        <w:rPr>
          <w:i/>
          <w:sz w:val="20"/>
        </w:rPr>
        <w:t>Mathematical</w:t>
      </w:r>
      <w:r>
        <w:rPr>
          <w:i/>
          <w:spacing w:val="-7"/>
          <w:sz w:val="20"/>
        </w:rPr>
        <w:t> </w:t>
      </w:r>
      <w:r>
        <w:rPr>
          <w:i/>
          <w:spacing w:val="-2"/>
          <w:sz w:val="20"/>
        </w:rPr>
        <w:t>Equations</w:t>
      </w:r>
    </w:p>
    <w:p>
      <w:pPr>
        <w:pStyle w:val="BodyText"/>
        <w:spacing w:line="232" w:lineRule="auto" w:before="59"/>
        <w:ind w:left="171" w:right="54"/>
      </w:pPr>
      <w:r>
        <w:rPr>
          <w:spacing w:val="-2"/>
        </w:rPr>
        <w:t>Mathematical</w:t>
      </w:r>
      <w:r>
        <w:rPr>
          <w:spacing w:val="-13"/>
        </w:rPr>
        <w:t> </w:t>
      </w:r>
      <w:r>
        <w:rPr>
          <w:spacing w:val="-2"/>
        </w:rPr>
        <w:t>expressions</w:t>
      </w:r>
      <w:r>
        <w:rPr>
          <w:spacing w:val="-13"/>
        </w:rPr>
        <w:t> </w:t>
      </w:r>
      <w:r>
        <w:rPr>
          <w:spacing w:val="-2"/>
        </w:rPr>
        <w:t>can</w:t>
      </w:r>
      <w:r>
        <w:rPr>
          <w:spacing w:val="-13"/>
        </w:rPr>
        <w:t> </w:t>
      </w:r>
      <w:r>
        <w:rPr>
          <w:spacing w:val="-2"/>
        </w:rPr>
        <w:t>be</w:t>
      </w:r>
      <w:r>
        <w:rPr>
          <w:spacing w:val="-13"/>
        </w:rPr>
        <w:t> </w:t>
      </w:r>
      <w:r>
        <w:rPr>
          <w:spacing w:val="-2"/>
        </w:rPr>
        <w:t>included</w:t>
      </w:r>
      <w:r>
        <w:rPr>
          <w:spacing w:val="-13"/>
        </w:rPr>
        <w:t> </w:t>
      </w:r>
      <w:r>
        <w:rPr>
          <w:spacing w:val="-2"/>
        </w:rPr>
        <w:t>using</w:t>
      </w:r>
      <w:r>
        <w:rPr>
          <w:spacing w:val="-13"/>
        </w:rPr>
        <w:t> </w:t>
      </w:r>
      <w:r>
        <w:rPr>
          <w:spacing w:val="-2"/>
        </w:rPr>
        <w:t>the</w:t>
      </w:r>
      <w:r>
        <w:rPr>
          <w:spacing w:val="-13"/>
        </w:rPr>
        <w:t> </w:t>
      </w:r>
      <w:r>
        <w:rPr>
          <w:rFonts w:ascii="Courier New"/>
          <w:spacing w:val="-2"/>
        </w:rPr>
        <w:t>amsmath </w:t>
      </w:r>
      <w:r>
        <w:rPr/>
        <w:t>package. For example,</w:t>
      </w:r>
    </w:p>
    <w:p>
      <w:pPr>
        <w:pStyle w:val="BodyText"/>
        <w:tabs>
          <w:tab w:pos="4587" w:val="left" w:leader="none"/>
        </w:tabs>
        <w:spacing w:line="360" w:lineRule="atLeast" w:before="130"/>
        <w:ind w:left="370" w:right="281" w:firstLine="1317"/>
      </w:pPr>
      <w:r>
        <w:rPr>
          <w:rFonts w:ascii="Calibri"/>
          <w:i/>
          <w:w w:val="105"/>
        </w:rPr>
        <w:t>y</w:t>
      </w:r>
      <w:r>
        <w:rPr>
          <w:rFonts w:ascii="Calibri"/>
          <w:i/>
          <w:spacing w:val="40"/>
          <w:w w:val="105"/>
        </w:rPr>
        <w:t> </w:t>
      </w:r>
      <w:r>
        <w:rPr>
          <w:rFonts w:ascii="Tahoma"/>
          <w:w w:val="105"/>
        </w:rPr>
        <w:t>= </w:t>
      </w:r>
      <w:r>
        <w:rPr>
          <w:rFonts w:ascii="Calibri"/>
          <w:i/>
          <w:w w:val="130"/>
        </w:rPr>
        <w:t>f</w:t>
      </w:r>
      <w:r>
        <w:rPr>
          <w:rFonts w:ascii="Calibri"/>
          <w:i/>
          <w:spacing w:val="-19"/>
          <w:w w:val="130"/>
        </w:rPr>
        <w:t> </w:t>
      </w:r>
      <w:r>
        <w:rPr>
          <w:rFonts w:ascii="Tahoma"/>
          <w:w w:val="105"/>
        </w:rPr>
        <w:t>(</w:t>
      </w:r>
      <w:r>
        <w:rPr>
          <w:rFonts w:ascii="Calibri"/>
          <w:i/>
          <w:w w:val="105"/>
        </w:rPr>
        <w:t>x</w:t>
      </w:r>
      <w:r>
        <w:rPr>
          <w:rFonts w:ascii="Tahoma"/>
          <w:w w:val="105"/>
        </w:rPr>
        <w:t>) = </w:t>
      </w:r>
      <w:r>
        <w:rPr>
          <w:rFonts w:ascii="Calibri"/>
          <w:i/>
          <w:w w:val="105"/>
        </w:rPr>
        <w:t>wx </w:t>
      </w:r>
      <w:r>
        <w:rPr>
          <w:rFonts w:ascii="Tahoma"/>
          <w:w w:val="105"/>
        </w:rPr>
        <w:t>+ </w:t>
      </w:r>
      <w:r>
        <w:rPr>
          <w:rFonts w:ascii="Calibri"/>
          <w:i/>
          <w:w w:val="105"/>
        </w:rPr>
        <w:t>b</w:t>
      </w:r>
      <w:r>
        <w:rPr>
          <w:rFonts w:ascii="Calibri"/>
          <w:i/>
        </w:rPr>
        <w:tab/>
      </w:r>
      <w:r>
        <w:rPr>
          <w:spacing w:val="-6"/>
          <w:w w:val="105"/>
        </w:rPr>
        <w:t>(1) </w:t>
      </w:r>
      <w:r>
        <w:rPr>
          <w:spacing w:val="-2"/>
        </w:rPr>
        <w:t>where</w:t>
      </w:r>
      <w:r>
        <w:rPr>
          <w:spacing w:val="-10"/>
        </w:rPr>
        <w:t> </w:t>
      </w:r>
      <w:r>
        <w:rPr>
          <w:rFonts w:ascii="Calibri"/>
          <w:i/>
          <w:spacing w:val="-2"/>
        </w:rPr>
        <w:t>w</w:t>
      </w:r>
      <w:r>
        <w:rPr>
          <w:rFonts w:ascii="Calibri"/>
          <w:i/>
        </w:rPr>
        <w:t> </w:t>
      </w:r>
      <w:r>
        <w:rPr>
          <w:spacing w:val="-2"/>
        </w:rPr>
        <w:t>represents</w:t>
      </w:r>
      <w:r>
        <w:rPr>
          <w:spacing w:val="-10"/>
        </w:rPr>
        <w:t> </w:t>
      </w:r>
      <w:r>
        <w:rPr>
          <w:spacing w:val="-2"/>
        </w:rPr>
        <w:t>the</w:t>
      </w:r>
      <w:r>
        <w:rPr>
          <w:spacing w:val="-10"/>
        </w:rPr>
        <w:t> </w:t>
      </w:r>
      <w:r>
        <w:rPr>
          <w:spacing w:val="-2"/>
        </w:rPr>
        <w:t>model</w:t>
      </w:r>
      <w:r>
        <w:rPr>
          <w:spacing w:val="-10"/>
        </w:rPr>
        <w:t> </w:t>
      </w:r>
      <w:r>
        <w:rPr>
          <w:spacing w:val="-2"/>
        </w:rPr>
        <w:t>parameter</w:t>
      </w:r>
      <w:r>
        <w:rPr>
          <w:spacing w:val="-10"/>
        </w:rPr>
        <w:t> </w:t>
      </w:r>
      <w:r>
        <w:rPr>
          <w:spacing w:val="-2"/>
        </w:rPr>
        <w:t>and</w:t>
      </w:r>
      <w:r>
        <w:rPr>
          <w:spacing w:val="-9"/>
        </w:rPr>
        <w:t> </w:t>
      </w:r>
      <w:r>
        <w:rPr>
          <w:rFonts w:ascii="Calibri"/>
          <w:i/>
          <w:spacing w:val="-2"/>
        </w:rPr>
        <w:t>b</w:t>
      </w:r>
      <w:r>
        <w:rPr>
          <w:rFonts w:ascii="Calibri"/>
          <w:i/>
          <w:spacing w:val="-5"/>
        </w:rPr>
        <w:t> </w:t>
      </w:r>
      <w:r>
        <w:rPr>
          <w:spacing w:val="-2"/>
        </w:rPr>
        <w:t>represents</w:t>
      </w:r>
    </w:p>
    <w:p>
      <w:pPr>
        <w:pStyle w:val="BodyText"/>
        <w:spacing w:line="227" w:lineRule="exact"/>
        <w:ind w:left="171"/>
      </w:pPr>
      <w:r>
        <w:rPr/>
        <w:t>the</w:t>
      </w:r>
      <w:r>
        <w:rPr>
          <w:spacing w:val="-4"/>
        </w:rPr>
        <w:t> </w:t>
      </w:r>
      <w:r>
        <w:rPr/>
        <w:t>bias</w:t>
      </w:r>
      <w:r>
        <w:rPr>
          <w:spacing w:val="-4"/>
        </w:rPr>
        <w:t> </w:t>
      </w:r>
      <w:r>
        <w:rPr>
          <w:spacing w:val="-2"/>
        </w:rPr>
        <w:t>term.</w:t>
      </w:r>
    </w:p>
    <w:p>
      <w:pPr>
        <w:pStyle w:val="BodyText"/>
        <w:spacing w:before="9"/>
        <w:ind w:left="370"/>
      </w:pPr>
      <w:r>
        <w:rPr/>
        <w:t>For</w:t>
      </w:r>
      <w:r>
        <w:rPr>
          <w:spacing w:val="-7"/>
        </w:rPr>
        <w:t> </w:t>
      </w:r>
      <w:r>
        <w:rPr/>
        <w:t>a</w:t>
      </w:r>
      <w:r>
        <w:rPr>
          <w:spacing w:val="-6"/>
        </w:rPr>
        <w:t> </w:t>
      </w:r>
      <w:r>
        <w:rPr/>
        <w:t>more</w:t>
      </w:r>
      <w:r>
        <w:rPr>
          <w:spacing w:val="-6"/>
        </w:rPr>
        <w:t> </w:t>
      </w:r>
      <w:r>
        <w:rPr/>
        <w:t>complex</w:t>
      </w:r>
      <w:r>
        <w:rPr>
          <w:spacing w:val="-6"/>
        </w:rPr>
        <w:t> </w:t>
      </w:r>
      <w:r>
        <w:rPr>
          <w:spacing w:val="-2"/>
        </w:rPr>
        <w:t>equation,</w:t>
      </w:r>
    </w:p>
    <w:p>
      <w:pPr>
        <w:pStyle w:val="BodyText"/>
        <w:spacing w:line="199" w:lineRule="exact" w:before="176"/>
        <w:ind w:left="0" w:right="589"/>
        <w:jc w:val="center"/>
        <w:rPr>
          <w:rFonts w:ascii="Lucida Sans Unicode" w:hAnsi="Lucida Sans Unicode"/>
          <w:position w:val="5"/>
        </w:rPr>
      </w:pPr>
      <w:r>
        <w:rPr>
          <w:rFonts w:ascii="Lucida Sans Unicode" w:hAnsi="Lucida Sans Unicode"/>
          <w:position w:val="5"/>
        </w:rPr>
        <mc:AlternateContent>
          <mc:Choice Requires="wps">
            <w:drawing>
              <wp:anchor distT="0" distB="0" distL="0" distR="0" allowOverlap="1" layoutInCell="1" locked="0" behindDoc="0" simplePos="0" relativeHeight="15728640">
                <wp:simplePos x="0" y="0"/>
                <wp:positionH relativeFrom="page">
                  <wp:posOffset>5311089</wp:posOffset>
                </wp:positionH>
                <wp:positionV relativeFrom="paragraph">
                  <wp:posOffset>143938</wp:posOffset>
                </wp:positionV>
                <wp:extent cx="80645" cy="88900"/>
                <wp:effectExtent l="0" t="0" r="0" b="0"/>
                <wp:wrapNone/>
                <wp:docPr id="1" name="Textbox 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" name="Textbox 1"/>
                      <wps:cNvSpPr txBox="1"/>
                      <wps:spPr>
                        <a:xfrm>
                          <a:off x="0" y="0"/>
                          <a:ext cx="80645" cy="889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139" w:lineRule="exact" w:before="0"/>
                              <w:ind w:left="0" w:right="0" w:firstLine="0"/>
                              <w:jc w:val="left"/>
                              <w:rPr>
                                <w:rFonts w:ascii="Calibri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Calibri"/>
                                <w:i/>
                                <w:spacing w:val="-10"/>
                                <w:w w:val="140"/>
                                <w:sz w:val="14"/>
                              </w:rPr>
                              <w:t>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o:spt="202" coordsize="21600,21600" path="m,l,21600r21600,l21600,xe">
                <v:stroke joinstyle="miter"/>
                <v:path gradientshapeok="t" o:connecttype="rect"/>
              </v:shapetype>
              <v:shape style="position:absolute;margin-left:418.196014pt;margin-top:11.333729pt;width:6.35pt;height:7pt;mso-position-horizontal-relative:page;mso-position-vertical-relative:paragraph;z-index:15728640" type="#_x0000_t202" id="docshape1" filled="false" stroked="false">
                <v:textbox inset="0,0,0,0">
                  <w:txbxContent>
                    <w:p>
                      <w:pPr>
                        <w:spacing w:line="139" w:lineRule="exact" w:before="0"/>
                        <w:ind w:left="0" w:right="0" w:firstLine="0"/>
                        <w:jc w:val="left"/>
                        <w:rPr>
                          <w:rFonts w:ascii="Calibri"/>
                          <w:i/>
                          <w:sz w:val="14"/>
                        </w:rPr>
                      </w:pPr>
                      <w:r>
                        <w:rPr>
                          <w:rFonts w:ascii="Calibri"/>
                          <w:i/>
                          <w:spacing w:val="-10"/>
                          <w:w w:val="140"/>
                          <w:sz w:val="14"/>
                        </w:rPr>
                        <w:t>N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rFonts w:ascii="Tahoma" w:hAnsi="Tahoma"/>
          <w:w w:val="110"/>
          <w:u w:val="single"/>
        </w:rPr>
        <w:t>1</w:t>
      </w:r>
      <w:r>
        <w:rPr>
          <w:rFonts w:ascii="Tahoma" w:hAnsi="Tahoma"/>
          <w:spacing w:val="-64"/>
          <w:w w:val="225"/>
        </w:rPr>
        <w:t> </w:t>
      </w:r>
      <w:r>
        <w:rPr>
          <w:rFonts w:ascii="Lucida Sans Unicode" w:hAnsi="Lucida Sans Unicode"/>
          <w:spacing w:val="-225"/>
          <w:w w:val="225"/>
          <w:position w:val="5"/>
        </w:rPr>
        <w:t>Σ</w:t>
      </w:r>
    </w:p>
    <w:p>
      <w:pPr>
        <w:pStyle w:val="BodyText"/>
        <w:spacing w:after="0" w:line="199" w:lineRule="exact"/>
        <w:jc w:val="center"/>
        <w:rPr>
          <w:rFonts w:ascii="Lucida Sans Unicode" w:hAnsi="Lucida Sans Unicode"/>
          <w:position w:val="5"/>
        </w:rPr>
        <w:sectPr>
          <w:type w:val="continuous"/>
          <w:pgSz w:w="11910" w:h="16840"/>
          <w:pgMar w:top="1440" w:bottom="280" w:left="992" w:right="850"/>
          <w:cols w:num="2" w:equalWidth="0">
            <w:col w:w="4866" w:space="94"/>
            <w:col w:w="5108"/>
          </w:cols>
        </w:sectPr>
      </w:pPr>
    </w:p>
    <w:p>
      <w:pPr>
        <w:pStyle w:val="BodyText"/>
        <w:spacing w:line="249" w:lineRule="auto" w:before="65"/>
        <w:ind w:right="38"/>
      </w:pPr>
      <w:r>
        <w:rPr/>
        <w:t>nical content.</w:t>
      </w:r>
      <w:r>
        <w:rPr>
          <w:spacing w:val="40"/>
        </w:rPr>
        <w:t> </w:t>
      </w:r>
      <w:r>
        <w:rPr/>
        <w:t>The title and abstract are presented </w:t>
      </w:r>
      <w:r>
        <w:rPr/>
        <w:t>across the</w:t>
      </w:r>
      <w:r>
        <w:rPr>
          <w:spacing w:val="2"/>
        </w:rPr>
        <w:t> </w:t>
      </w:r>
      <w:r>
        <w:rPr/>
        <w:t>full</w:t>
      </w:r>
      <w:r>
        <w:rPr>
          <w:spacing w:val="2"/>
        </w:rPr>
        <w:t> </w:t>
      </w:r>
      <w:r>
        <w:rPr/>
        <w:t>page</w:t>
      </w:r>
      <w:r>
        <w:rPr>
          <w:spacing w:val="3"/>
        </w:rPr>
        <w:t> </w:t>
      </w:r>
      <w:r>
        <w:rPr/>
        <w:t>width,</w:t>
      </w:r>
      <w:r>
        <w:rPr>
          <w:spacing w:val="2"/>
        </w:rPr>
        <w:t> </w:t>
      </w:r>
      <w:r>
        <w:rPr/>
        <w:t>followed</w:t>
      </w:r>
      <w:r>
        <w:rPr>
          <w:spacing w:val="3"/>
        </w:rPr>
        <w:t> </w:t>
      </w:r>
      <w:r>
        <w:rPr/>
        <w:t>by</w:t>
      </w:r>
      <w:r>
        <w:rPr>
          <w:spacing w:val="2"/>
        </w:rPr>
        <w:t> </w:t>
      </w:r>
      <w:r>
        <w:rPr/>
        <w:t>the</w:t>
      </w:r>
      <w:r>
        <w:rPr>
          <w:spacing w:val="2"/>
        </w:rPr>
        <w:t> </w:t>
      </w:r>
      <w:r>
        <w:rPr/>
        <w:t>two-column</w:t>
      </w:r>
      <w:r>
        <w:rPr>
          <w:spacing w:val="3"/>
        </w:rPr>
        <w:t> </w:t>
      </w:r>
      <w:r>
        <w:rPr>
          <w:spacing w:val="-2"/>
        </w:rPr>
        <w:t>research</w:t>
      </w:r>
    </w:p>
    <w:p>
      <w:pPr>
        <w:spacing w:line="200" w:lineRule="exact" w:before="5"/>
        <w:ind w:left="141" w:right="0" w:firstLine="0"/>
        <w:jc w:val="left"/>
        <w:rPr>
          <w:rFonts w:ascii="Tahoma" w:hAnsi="Tahoma"/>
          <w:sz w:val="20"/>
        </w:rPr>
      </w:pPr>
      <w:r>
        <w:rPr/>
        <w:br w:type="column"/>
      </w:r>
      <w:r>
        <w:rPr>
          <w:rFonts w:ascii="Calibri" w:hAnsi="Calibri"/>
          <w:i/>
          <w:w w:val="105"/>
          <w:sz w:val="20"/>
        </w:rPr>
        <w:t>J</w:t>
      </w:r>
      <w:r>
        <w:rPr>
          <w:rFonts w:ascii="Tahoma" w:hAnsi="Tahoma"/>
          <w:w w:val="105"/>
          <w:sz w:val="20"/>
        </w:rPr>
        <w:t>(</w:t>
      </w:r>
      <w:r>
        <w:rPr>
          <w:rFonts w:ascii="Calibri" w:hAnsi="Calibri"/>
          <w:i/>
          <w:w w:val="105"/>
          <w:sz w:val="20"/>
        </w:rPr>
        <w:t>θ</w:t>
      </w:r>
      <w:r>
        <w:rPr>
          <w:rFonts w:ascii="Tahoma" w:hAnsi="Tahoma"/>
          <w:w w:val="105"/>
          <w:sz w:val="20"/>
        </w:rPr>
        <w:t>)</w:t>
      </w:r>
      <w:r>
        <w:rPr>
          <w:rFonts w:ascii="Tahoma" w:hAnsi="Tahoma"/>
          <w:spacing w:val="21"/>
          <w:w w:val="110"/>
          <w:sz w:val="20"/>
        </w:rPr>
        <w:t> </w:t>
      </w:r>
      <w:r>
        <w:rPr>
          <w:rFonts w:ascii="Tahoma" w:hAnsi="Tahoma"/>
          <w:spacing w:val="-10"/>
          <w:w w:val="110"/>
          <w:sz w:val="20"/>
        </w:rPr>
        <w:t>=</w:t>
      </w:r>
    </w:p>
    <w:p>
      <w:pPr>
        <w:spacing w:line="190" w:lineRule="exact" w:before="0"/>
        <w:ind w:left="0" w:right="0" w:firstLine="0"/>
        <w:jc w:val="right"/>
        <w:rPr>
          <w:rFonts w:ascii="Calibri"/>
          <w:i/>
          <w:sz w:val="20"/>
        </w:rPr>
      </w:pPr>
      <w:r>
        <w:rPr>
          <w:rFonts w:ascii="Calibri"/>
          <w:i/>
          <w:spacing w:val="-10"/>
          <w:w w:val="125"/>
          <w:sz w:val="20"/>
        </w:rPr>
        <w:t>N</w:t>
      </w:r>
    </w:p>
    <w:p>
      <w:pPr>
        <w:pStyle w:val="BodyText"/>
        <w:spacing w:before="135"/>
        <w:ind w:left="0"/>
        <w:rPr>
          <w:rFonts w:ascii="Calibri"/>
          <w:i/>
          <w:sz w:val="14"/>
        </w:rPr>
      </w:pPr>
      <w:r>
        <w:rPr/>
        <w:br w:type="column"/>
      </w:r>
      <w:r>
        <w:rPr>
          <w:rFonts w:ascii="Calibri"/>
          <w:i/>
          <w:sz w:val="14"/>
        </w:rPr>
      </w:r>
    </w:p>
    <w:p>
      <w:pPr>
        <w:spacing w:before="1"/>
        <w:ind w:left="53" w:right="0" w:firstLine="0"/>
        <w:jc w:val="left"/>
        <w:rPr>
          <w:rFonts w:ascii="Calibri"/>
          <w:sz w:val="14"/>
        </w:rPr>
      </w:pPr>
      <w:r>
        <w:rPr>
          <w:rFonts w:ascii="Calibri"/>
          <w:i/>
          <w:spacing w:val="-5"/>
          <w:w w:val="145"/>
          <w:sz w:val="14"/>
        </w:rPr>
        <w:t>i</w:t>
      </w:r>
      <w:r>
        <w:rPr>
          <w:rFonts w:ascii="Calibri"/>
          <w:spacing w:val="-5"/>
          <w:w w:val="145"/>
          <w:sz w:val="14"/>
        </w:rPr>
        <w:t>=1</w:t>
      </w:r>
    </w:p>
    <w:p>
      <w:pPr>
        <w:tabs>
          <w:tab w:pos="1935" w:val="left" w:leader="none"/>
        </w:tabs>
        <w:spacing w:before="5"/>
        <w:ind w:left="7" w:right="0" w:firstLine="0"/>
        <w:jc w:val="left"/>
        <w:rPr>
          <w:sz w:val="20"/>
        </w:rPr>
      </w:pPr>
      <w:r>
        <w:rPr/>
        <w:br w:type="column"/>
      </w:r>
      <w:r>
        <w:rPr>
          <w:rFonts w:ascii="Tahoma" w:hAnsi="Tahoma"/>
          <w:spacing w:val="-10"/>
          <w:w w:val="115"/>
          <w:sz w:val="20"/>
        </w:rPr>
        <w:t>(</w:t>
      </w:r>
      <w:r>
        <w:rPr>
          <w:rFonts w:ascii="Calibri" w:hAnsi="Calibri"/>
          <w:i/>
          <w:spacing w:val="-10"/>
          <w:w w:val="115"/>
          <w:sz w:val="20"/>
        </w:rPr>
        <w:t>y</w:t>
      </w:r>
      <w:r>
        <w:rPr>
          <w:rFonts w:ascii="Calibri" w:hAnsi="Calibri"/>
          <w:i/>
          <w:spacing w:val="-10"/>
          <w:w w:val="115"/>
          <w:sz w:val="20"/>
          <w:vertAlign w:val="subscript"/>
        </w:rPr>
        <w:t>i</w:t>
      </w:r>
      <w:r>
        <w:rPr>
          <w:rFonts w:ascii="Calibri" w:hAnsi="Calibri"/>
          <w:i/>
          <w:spacing w:val="4"/>
          <w:w w:val="115"/>
          <w:sz w:val="20"/>
          <w:vertAlign w:val="baseline"/>
        </w:rPr>
        <w:t> </w:t>
      </w:r>
      <w:r>
        <w:rPr>
          <w:rFonts w:ascii="Arial" w:hAnsi="Arial"/>
          <w:i/>
          <w:spacing w:val="-10"/>
          <w:w w:val="115"/>
          <w:sz w:val="20"/>
          <w:vertAlign w:val="baseline"/>
        </w:rPr>
        <w:t>−</w:t>
      </w:r>
      <w:r>
        <w:rPr>
          <w:rFonts w:ascii="Arial" w:hAnsi="Arial"/>
          <w:i/>
          <w:spacing w:val="-18"/>
          <w:w w:val="115"/>
          <w:sz w:val="20"/>
          <w:vertAlign w:val="baseline"/>
        </w:rPr>
        <w:t> </w:t>
      </w:r>
      <w:r>
        <w:rPr>
          <w:rFonts w:ascii="Calibri" w:hAnsi="Calibri"/>
          <w:i/>
          <w:spacing w:val="-10"/>
          <w:w w:val="115"/>
          <w:sz w:val="20"/>
          <w:vertAlign w:val="baseline"/>
        </w:rPr>
        <w:t>y</w:t>
      </w:r>
      <w:r>
        <w:rPr>
          <w:rFonts w:ascii="Tahoma" w:hAnsi="Tahoma"/>
          <w:spacing w:val="-10"/>
          <w:w w:val="115"/>
          <w:sz w:val="20"/>
          <w:vertAlign w:val="baseline"/>
        </w:rPr>
        <w:t>ˆ</w:t>
      </w:r>
      <w:r>
        <w:rPr>
          <w:rFonts w:ascii="Calibri" w:hAnsi="Calibri"/>
          <w:i/>
          <w:spacing w:val="-10"/>
          <w:w w:val="115"/>
          <w:sz w:val="20"/>
          <w:vertAlign w:val="subscript"/>
        </w:rPr>
        <w:t>i</w:t>
      </w:r>
      <w:r>
        <w:rPr>
          <w:rFonts w:ascii="Tahoma" w:hAnsi="Tahoma"/>
          <w:spacing w:val="-10"/>
          <w:w w:val="115"/>
          <w:sz w:val="20"/>
          <w:vertAlign w:val="baseline"/>
        </w:rPr>
        <w:t>)</w:t>
      </w:r>
      <w:r>
        <w:rPr>
          <w:rFonts w:ascii="Calibri" w:hAnsi="Calibri"/>
          <w:spacing w:val="-10"/>
          <w:w w:val="115"/>
          <w:sz w:val="20"/>
          <w:vertAlign w:val="superscript"/>
        </w:rPr>
        <w:t>2</w:t>
      </w:r>
      <w:r>
        <w:rPr>
          <w:rFonts w:ascii="Calibri" w:hAnsi="Calibri"/>
          <w:spacing w:val="-7"/>
          <w:w w:val="115"/>
          <w:sz w:val="20"/>
          <w:vertAlign w:val="baseline"/>
        </w:rPr>
        <w:t> </w:t>
      </w:r>
      <w:r>
        <w:rPr>
          <w:rFonts w:ascii="Calibri" w:hAnsi="Calibri"/>
          <w:i/>
          <w:spacing w:val="-10"/>
          <w:w w:val="115"/>
          <w:sz w:val="20"/>
          <w:vertAlign w:val="baseline"/>
        </w:rPr>
        <w:t>.</w:t>
      </w:r>
      <w:r>
        <w:rPr>
          <w:rFonts w:ascii="Calibri" w:hAnsi="Calibri"/>
          <w:i/>
          <w:sz w:val="20"/>
          <w:vertAlign w:val="baseline"/>
        </w:rPr>
        <w:tab/>
      </w:r>
      <w:r>
        <w:rPr>
          <w:spacing w:val="-5"/>
          <w:w w:val="120"/>
          <w:sz w:val="20"/>
          <w:vertAlign w:val="baseline"/>
        </w:rPr>
        <w:t>(2)</w:t>
      </w:r>
    </w:p>
    <w:p>
      <w:pPr>
        <w:spacing w:after="0"/>
        <w:jc w:val="left"/>
        <w:rPr>
          <w:sz w:val="20"/>
        </w:rPr>
        <w:sectPr>
          <w:type w:val="continuous"/>
          <w:pgSz w:w="11910" w:h="16840"/>
          <w:pgMar w:top="1440" w:bottom="280" w:left="992" w:right="850"/>
          <w:cols w:num="4" w:equalWidth="0">
            <w:col w:w="4831" w:space="1413"/>
            <w:col w:w="976" w:space="40"/>
            <w:col w:w="312" w:space="39"/>
            <w:col w:w="2457"/>
          </w:cols>
        </w:sectPr>
      </w:pPr>
    </w:p>
    <w:p>
      <w:pPr>
        <w:pStyle w:val="BodyText"/>
      </w:pPr>
      <w:r>
        <w:rPr>
          <w:spacing w:val="-2"/>
        </w:rPr>
        <w:t>content.</w:t>
      </w:r>
    </w:p>
    <w:p>
      <w:pPr>
        <w:pStyle w:val="BodyText"/>
        <w:spacing w:line="249" w:lineRule="auto" w:before="9"/>
        <w:ind w:right="38" w:firstLine="199"/>
      </w:pPr>
      <w:r>
        <w:rPr/>
        <w:t>Appropriate document formatting is important for </w:t>
      </w:r>
      <w:r>
        <w:rPr/>
        <w:t>pre-senting research findings clearly and consistently [1].</w:t>
      </w:r>
    </w:p>
    <w:p>
      <w:pPr>
        <w:pStyle w:val="Heading2"/>
        <w:numPr>
          <w:ilvl w:val="0"/>
          <w:numId w:val="1"/>
        </w:numPr>
        <w:tabs>
          <w:tab w:pos="1846" w:val="left" w:leader="none"/>
        </w:tabs>
        <w:spacing w:line="240" w:lineRule="auto" w:before="224" w:after="0"/>
        <w:ind w:left="1846" w:right="0" w:hanging="261"/>
        <w:jc w:val="left"/>
      </w:pPr>
      <w:r>
        <w:rPr>
          <w:smallCaps/>
        </w:rPr>
        <w:t>Related</w:t>
      </w:r>
      <w:r>
        <w:rPr>
          <w:smallCaps/>
          <w:spacing w:val="49"/>
        </w:rPr>
        <w:t> </w:t>
      </w:r>
      <w:r>
        <w:rPr>
          <w:smallCaps/>
          <w:spacing w:val="-4"/>
        </w:rPr>
        <w:t>Work</w:t>
      </w:r>
    </w:p>
    <w:p>
      <w:pPr>
        <w:pStyle w:val="ListParagraph"/>
        <w:numPr>
          <w:ilvl w:val="0"/>
          <w:numId w:val="2"/>
        </w:numPr>
        <w:tabs>
          <w:tab w:pos="1469" w:val="left" w:leader="none"/>
        </w:tabs>
        <w:spacing w:line="240" w:lineRule="auto" w:before="108" w:after="0"/>
        <w:ind w:left="1469" w:right="0" w:hanging="300"/>
        <w:jc w:val="left"/>
        <w:rPr>
          <w:b/>
          <w:sz w:val="20"/>
        </w:rPr>
      </w:pPr>
      <w:r>
        <w:rPr/>
        <w:br w:type="column"/>
      </w:r>
      <w:r>
        <w:rPr>
          <w:b/>
          <w:smallCaps/>
          <w:spacing w:val="2"/>
          <w:sz w:val="20"/>
        </w:rPr>
        <w:t>Experimental</w:t>
      </w:r>
      <w:r>
        <w:rPr>
          <w:b/>
          <w:smallCaps/>
          <w:spacing w:val="66"/>
          <w:sz w:val="20"/>
        </w:rPr>
        <w:t> </w:t>
      </w:r>
      <w:r>
        <w:rPr>
          <w:b/>
          <w:smallCaps/>
          <w:spacing w:val="-2"/>
          <w:sz w:val="20"/>
        </w:rPr>
        <w:t>Results</w:t>
      </w:r>
    </w:p>
    <w:p>
      <w:pPr>
        <w:pStyle w:val="BodyText"/>
        <w:spacing w:line="249" w:lineRule="auto" w:before="99"/>
        <w:ind w:right="248"/>
      </w:pPr>
      <w:r>
        <w:rPr/>
        <w:t>Experimental</w:t>
      </w:r>
      <w:r>
        <w:rPr>
          <w:spacing w:val="-8"/>
        </w:rPr>
        <w:t> </w:t>
      </w:r>
      <w:r>
        <w:rPr/>
        <w:t>results</w:t>
      </w:r>
      <w:r>
        <w:rPr>
          <w:spacing w:val="-8"/>
        </w:rPr>
        <w:t> </w:t>
      </w:r>
      <w:r>
        <w:rPr/>
        <w:t>can</w:t>
      </w:r>
      <w:r>
        <w:rPr>
          <w:spacing w:val="-8"/>
        </w:rPr>
        <w:t> </w:t>
      </w:r>
      <w:r>
        <w:rPr/>
        <w:t>be</w:t>
      </w:r>
      <w:r>
        <w:rPr>
          <w:spacing w:val="-7"/>
        </w:rPr>
        <w:t> </w:t>
      </w:r>
      <w:r>
        <w:rPr/>
        <w:t>presented</w:t>
      </w:r>
      <w:r>
        <w:rPr>
          <w:spacing w:val="-8"/>
        </w:rPr>
        <w:t> </w:t>
      </w:r>
      <w:r>
        <w:rPr/>
        <w:t>using</w:t>
      </w:r>
      <w:r>
        <w:rPr>
          <w:spacing w:val="-8"/>
        </w:rPr>
        <w:t> </w:t>
      </w:r>
      <w:r>
        <w:rPr/>
        <w:t>tables</w:t>
      </w:r>
      <w:r>
        <w:rPr>
          <w:spacing w:val="-8"/>
        </w:rPr>
        <w:t> </w:t>
      </w:r>
      <w:r>
        <w:rPr/>
        <w:t>and</w:t>
      </w:r>
      <w:r>
        <w:rPr>
          <w:spacing w:val="-8"/>
        </w:rPr>
        <w:t> </w:t>
      </w:r>
      <w:r>
        <w:rPr/>
        <w:t>fig-</w:t>
      </w:r>
      <w:r>
        <w:rPr>
          <w:spacing w:val="-2"/>
        </w:rPr>
        <w:t>ures.</w:t>
      </w:r>
    </w:p>
    <w:p>
      <w:pPr>
        <w:spacing w:line="184" w:lineRule="exact" w:before="174"/>
        <w:ind w:left="1166" w:right="0" w:firstLine="0"/>
        <w:jc w:val="left"/>
        <w:rPr>
          <w:sz w:val="18"/>
        </w:rPr>
      </w:pPr>
      <w:r>
        <w:rPr>
          <w:b/>
          <w:spacing w:val="-2"/>
          <w:sz w:val="18"/>
        </w:rPr>
        <w:t>Table 1.</w:t>
      </w:r>
      <w:r>
        <w:rPr>
          <w:b/>
          <w:spacing w:val="10"/>
          <w:sz w:val="18"/>
        </w:rPr>
        <w:t> </w:t>
      </w:r>
      <w:r>
        <w:rPr>
          <w:spacing w:val="-2"/>
          <w:sz w:val="18"/>
        </w:rPr>
        <w:t>Classification</w:t>
      </w:r>
      <w:r>
        <w:rPr>
          <w:spacing w:val="-1"/>
          <w:sz w:val="18"/>
        </w:rPr>
        <w:t> </w:t>
      </w:r>
      <w:r>
        <w:rPr>
          <w:spacing w:val="-2"/>
          <w:sz w:val="18"/>
        </w:rPr>
        <w:t>Performance</w:t>
      </w:r>
    </w:p>
    <w:p>
      <w:pPr>
        <w:spacing w:after="0" w:line="184" w:lineRule="exact"/>
        <w:jc w:val="left"/>
        <w:rPr>
          <w:sz w:val="18"/>
        </w:rPr>
        <w:sectPr>
          <w:type w:val="continuous"/>
          <w:pgSz w:w="11910" w:h="16840"/>
          <w:pgMar w:top="1440" w:bottom="280" w:left="992" w:right="850"/>
          <w:cols w:num="2" w:equalWidth="0">
            <w:col w:w="4864" w:space="125"/>
            <w:col w:w="5079"/>
          </w:cols>
        </w:sectPr>
      </w:pPr>
    </w:p>
    <w:p>
      <w:pPr>
        <w:pStyle w:val="BodyText"/>
        <w:tabs>
          <w:tab w:pos="5786" w:val="left" w:leader="none"/>
          <w:tab w:pos="9168" w:val="left" w:leader="none"/>
        </w:tabs>
        <w:spacing w:line="227" w:lineRule="exact"/>
        <w:jc w:val="both"/>
      </w:pPr>
      <w:r>
        <w:rPr/>
        <w:t>Several</w:t>
      </w:r>
      <w:r>
        <w:rPr>
          <w:spacing w:val="-9"/>
        </w:rPr>
        <w:t> </w:t>
      </w:r>
      <w:r>
        <w:rPr/>
        <w:t>approaches</w:t>
      </w:r>
      <w:r>
        <w:rPr>
          <w:spacing w:val="-9"/>
        </w:rPr>
        <w:t> </w:t>
      </w:r>
      <w:r>
        <w:rPr/>
        <w:t>have</w:t>
      </w:r>
      <w:r>
        <w:rPr>
          <w:spacing w:val="-9"/>
        </w:rPr>
        <w:t> </w:t>
      </w:r>
      <w:r>
        <w:rPr/>
        <w:t>been</w:t>
      </w:r>
      <w:r>
        <w:rPr>
          <w:spacing w:val="-9"/>
        </w:rPr>
        <w:t> </w:t>
      </w:r>
      <w:r>
        <w:rPr/>
        <w:t>proposed</w:t>
      </w:r>
      <w:r>
        <w:rPr>
          <w:spacing w:val="-9"/>
        </w:rPr>
        <w:t> </w:t>
      </w:r>
      <w:r>
        <w:rPr/>
        <w:t>for</w:t>
      </w:r>
      <w:r>
        <w:rPr>
          <w:spacing w:val="-9"/>
        </w:rPr>
        <w:t> </w:t>
      </w:r>
      <w:r>
        <w:rPr/>
        <w:t>preparing</w:t>
      </w:r>
      <w:r>
        <w:rPr>
          <w:spacing w:val="-8"/>
        </w:rPr>
        <w:t> </w:t>
      </w:r>
      <w:r>
        <w:rPr>
          <w:spacing w:val="-2"/>
        </w:rPr>
        <w:t>tech-</w:t>
      </w:r>
      <w:r>
        <w:rPr/>
        <w:tab/>
      </w:r>
      <w:r>
        <w:rPr>
          <w:u w:val="single"/>
        </w:rPr>
        <w:tab/>
      </w:r>
    </w:p>
    <w:p>
      <w:pPr>
        <w:pStyle w:val="BodyText"/>
        <w:spacing w:line="249" w:lineRule="auto" w:before="9"/>
        <w:ind w:right="5237"/>
        <w:jc w:val="both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9152">
                <wp:simplePos x="0" y="0"/>
                <wp:positionH relativeFrom="page">
                  <wp:posOffset>4266450</wp:posOffset>
                </wp:positionH>
                <wp:positionV relativeFrom="paragraph">
                  <wp:posOffset>48837</wp:posOffset>
                </wp:positionV>
                <wp:extent cx="2195195" cy="713740"/>
                <wp:effectExtent l="0" t="0" r="0" b="0"/>
                <wp:wrapNone/>
                <wp:docPr id="2" name="Textbox 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" name="Textbox 2"/>
                      <wps:cNvSpPr txBox="1"/>
                      <wps:spPr>
                        <a:xfrm>
                          <a:off x="0" y="0"/>
                          <a:ext cx="2195195" cy="7137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67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1053"/>
                              <w:gridCol w:w="1348"/>
                              <w:gridCol w:w="936"/>
                            </w:tblGrid>
                            <w:tr>
                              <w:trPr>
                                <w:trHeight w:val="290" w:hRule="atLeast"/>
                              </w:trPr>
                              <w:tc>
                                <w:tcPr>
                                  <w:tcW w:w="1053" w:type="dxa"/>
                                  <w:tcBorders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ind w:left="119"/>
                                    <w:jc w:val="lef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Method</w:t>
                                  </w:r>
                                </w:p>
                              </w:tc>
                              <w:tc>
                                <w:tcPr>
                                  <w:tcW w:w="1348" w:type="dxa"/>
                                  <w:tcBorders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Accuracy</w:t>
                                  </w:r>
                                  <w:r>
                                    <w:rPr>
                                      <w:spacing w:val="-12"/>
                                      <w:sz w:val="20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>(%)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  <w:tcBorders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F1-score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8" w:hRule="atLeast"/>
                              </w:trPr>
                              <w:tc>
                                <w:tcPr>
                                  <w:tcW w:w="1053" w:type="dxa"/>
                                  <w:tcBorders>
                                    <w:top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line="222" w:lineRule="exact" w:before="36"/>
                                    <w:ind w:left="119"/>
                                    <w:jc w:val="lef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Method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1348" w:type="dxa"/>
                                  <w:tcBorders>
                                    <w:top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line="222" w:lineRule="exact" w:before="3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91.20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  <w:tcBorders>
                                    <w:top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line="222" w:lineRule="exact" w:before="3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0.90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39" w:hRule="atLeast"/>
                              </w:trPr>
                              <w:tc>
                                <w:tcPr>
                                  <w:tcW w:w="1053" w:type="dxa"/>
                                </w:tcPr>
                                <w:p>
                                  <w:pPr>
                                    <w:pStyle w:val="TableParagraph"/>
                                    <w:spacing w:line="219" w:lineRule="exact"/>
                                    <w:ind w:left="119"/>
                                    <w:jc w:val="lef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Method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1348" w:type="dxa"/>
                                </w:tcPr>
                                <w:p>
                                  <w:pPr>
                                    <w:pStyle w:val="TableParagraph"/>
                                    <w:spacing w:line="219" w:lineRule="exac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94.50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</w:tcPr>
                                <w:p>
                                  <w:pPr>
                                    <w:pStyle w:val="TableParagraph"/>
                                    <w:spacing w:line="219" w:lineRule="exac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0.93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7" w:hRule="atLeast"/>
                              </w:trPr>
                              <w:tc>
                                <w:tcPr>
                                  <w:tcW w:w="105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ind w:left="119"/>
                                    <w:jc w:val="lef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Proposed</w:t>
                                  </w:r>
                                </w:p>
                              </w:tc>
                              <w:tc>
                                <w:tcPr>
                                  <w:tcW w:w="1348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97.10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0.96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  <w:ind w:left="0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35.94101pt;margin-top:3.845471pt;width:172.85pt;height:56.2pt;mso-position-horizontal-relative:page;mso-position-vertical-relative:paragraph;z-index:15729152" type="#_x0000_t202" id="docshape2" filled="false" stroked="false"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67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1053"/>
                        <w:gridCol w:w="1348"/>
                        <w:gridCol w:w="936"/>
                      </w:tblGrid>
                      <w:tr>
                        <w:trPr>
                          <w:trHeight w:val="290" w:hRule="atLeast"/>
                        </w:trPr>
                        <w:tc>
                          <w:tcPr>
                            <w:tcW w:w="1053" w:type="dxa"/>
                            <w:tcBorders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TableParagraph"/>
                              <w:ind w:left="119"/>
                              <w:jc w:val="lef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Method</w:t>
                            </w:r>
                          </w:p>
                        </w:tc>
                        <w:tc>
                          <w:tcPr>
                            <w:tcW w:w="1348" w:type="dxa"/>
                            <w:tcBorders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Accuracy</w:t>
                            </w:r>
                            <w:r>
                              <w:rPr>
                                <w:spacing w:val="-12"/>
                                <w:sz w:val="20"/>
                              </w:rPr>
                              <w:t> 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>(%)</w:t>
                            </w:r>
                          </w:p>
                        </w:tc>
                        <w:tc>
                          <w:tcPr>
                            <w:tcW w:w="936" w:type="dxa"/>
                            <w:tcBorders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F1-score</w:t>
                            </w:r>
                          </w:p>
                        </w:tc>
                      </w:tr>
                      <w:tr>
                        <w:trPr>
                          <w:trHeight w:val="278" w:hRule="atLeast"/>
                        </w:trPr>
                        <w:tc>
                          <w:tcPr>
                            <w:tcW w:w="1053" w:type="dxa"/>
                            <w:tcBorders>
                              <w:top w:val="single" w:sz="4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line="222" w:lineRule="exact" w:before="36"/>
                              <w:ind w:left="119"/>
                              <w:jc w:val="lef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Method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1348" w:type="dxa"/>
                            <w:tcBorders>
                              <w:top w:val="single" w:sz="4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line="222" w:lineRule="exact" w:before="36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91.20</w:t>
                            </w:r>
                          </w:p>
                        </w:tc>
                        <w:tc>
                          <w:tcPr>
                            <w:tcW w:w="936" w:type="dxa"/>
                            <w:tcBorders>
                              <w:top w:val="single" w:sz="4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line="222" w:lineRule="exact" w:before="36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4"/>
                                <w:sz w:val="20"/>
                              </w:rPr>
                              <w:t>0.90</w:t>
                            </w:r>
                          </w:p>
                        </w:tc>
                      </w:tr>
                      <w:tr>
                        <w:trPr>
                          <w:trHeight w:val="239" w:hRule="atLeast"/>
                        </w:trPr>
                        <w:tc>
                          <w:tcPr>
                            <w:tcW w:w="1053" w:type="dxa"/>
                          </w:tcPr>
                          <w:p>
                            <w:pPr>
                              <w:pStyle w:val="TableParagraph"/>
                              <w:spacing w:line="219" w:lineRule="exact"/>
                              <w:ind w:left="119"/>
                              <w:jc w:val="lef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Method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1348" w:type="dxa"/>
                          </w:tcPr>
                          <w:p>
                            <w:pPr>
                              <w:pStyle w:val="TableParagraph"/>
                              <w:spacing w:line="219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94.50</w:t>
                            </w:r>
                          </w:p>
                        </w:tc>
                        <w:tc>
                          <w:tcPr>
                            <w:tcW w:w="936" w:type="dxa"/>
                          </w:tcPr>
                          <w:p>
                            <w:pPr>
                              <w:pStyle w:val="TableParagraph"/>
                              <w:spacing w:line="219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4"/>
                                <w:sz w:val="20"/>
                              </w:rPr>
                              <w:t>0.93</w:t>
                            </w:r>
                          </w:p>
                        </w:tc>
                      </w:tr>
                      <w:tr>
                        <w:trPr>
                          <w:trHeight w:val="287" w:hRule="atLeast"/>
                        </w:trPr>
                        <w:tc>
                          <w:tcPr>
                            <w:tcW w:w="1053" w:type="dxa"/>
                            <w:tcBorders>
                              <w:bottom w:val="single" w:sz="8" w:space="0" w:color="000000"/>
                            </w:tcBorders>
                          </w:tcPr>
                          <w:p>
                            <w:pPr>
                              <w:pStyle w:val="TableParagraph"/>
                              <w:ind w:left="119"/>
                              <w:jc w:val="lef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Proposed</w:t>
                            </w:r>
                          </w:p>
                        </w:tc>
                        <w:tc>
                          <w:tcPr>
                            <w:tcW w:w="1348" w:type="dxa"/>
                            <w:tcBorders>
                              <w:bottom w:val="single" w:sz="8" w:space="0" w:color="000000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97.10</w:t>
                            </w:r>
                          </w:p>
                        </w:tc>
                        <w:tc>
                          <w:tcPr>
                            <w:tcW w:w="936" w:type="dxa"/>
                            <w:tcBorders>
                              <w:bottom w:val="single" w:sz="8" w:space="0" w:color="000000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4"/>
                                <w:sz w:val="20"/>
                              </w:rPr>
                              <w:t>0.96</w:t>
                            </w:r>
                          </w:p>
                        </w:tc>
                      </w:tr>
                    </w:tbl>
                    <w:p>
                      <w:pPr>
                        <w:pStyle w:val="BodyText"/>
                        <w:ind w:left="0"/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pacing w:val="-2"/>
        </w:rPr>
        <w:t>nical</w:t>
      </w:r>
      <w:r>
        <w:rPr>
          <w:spacing w:val="-9"/>
        </w:rPr>
        <w:t> </w:t>
      </w:r>
      <w:r>
        <w:rPr>
          <w:spacing w:val="-2"/>
        </w:rPr>
        <w:t>research</w:t>
      </w:r>
      <w:r>
        <w:rPr>
          <w:spacing w:val="-9"/>
        </w:rPr>
        <w:t> </w:t>
      </w:r>
      <w:r>
        <w:rPr>
          <w:spacing w:val="-2"/>
        </w:rPr>
        <w:t>papers</w:t>
      </w:r>
      <w:r>
        <w:rPr>
          <w:spacing w:val="-9"/>
        </w:rPr>
        <w:t> </w:t>
      </w:r>
      <w:r>
        <w:rPr>
          <w:spacing w:val="-2"/>
        </w:rPr>
        <w:t>using</w:t>
      </w:r>
      <w:r>
        <w:rPr>
          <w:spacing w:val="-9"/>
        </w:rPr>
        <w:t> </w:t>
      </w:r>
      <w:r>
        <w:rPr>
          <w:spacing w:val="-2"/>
        </w:rPr>
        <w:t>LaTeX.</w:t>
      </w:r>
      <w:r>
        <w:rPr>
          <w:spacing w:val="-9"/>
        </w:rPr>
        <w:t> </w:t>
      </w:r>
      <w:r>
        <w:rPr>
          <w:spacing w:val="-2"/>
        </w:rPr>
        <w:t>Standard</w:t>
      </w:r>
      <w:r>
        <w:rPr>
          <w:spacing w:val="-9"/>
        </w:rPr>
        <w:t> </w:t>
      </w:r>
      <w:r>
        <w:rPr>
          <w:spacing w:val="-2"/>
        </w:rPr>
        <w:t>LaTeX</w:t>
      </w:r>
      <w:r>
        <w:rPr>
          <w:spacing w:val="-9"/>
        </w:rPr>
        <w:t> </w:t>
      </w:r>
      <w:r>
        <w:rPr>
          <w:spacing w:val="-2"/>
        </w:rPr>
        <w:t>classes </w:t>
      </w:r>
      <w:r>
        <w:rPr/>
        <w:t>provide considerable flexibility for creating conference-specific document layouts.</w:t>
      </w:r>
    </w:p>
    <w:p>
      <w:pPr>
        <w:pStyle w:val="BodyText"/>
        <w:ind w:right="5120" w:firstLine="199"/>
      </w:pPr>
      <w:r>
        <w:rPr>
          <w:spacing w:val="-2"/>
        </w:rPr>
        <w:t>The</w:t>
      </w:r>
      <w:r>
        <w:rPr>
          <w:spacing w:val="-13"/>
        </w:rPr>
        <w:t> </w:t>
      </w:r>
      <w:r>
        <w:rPr>
          <w:spacing w:val="-2"/>
        </w:rPr>
        <w:t>ICT</w:t>
      </w:r>
      <w:r>
        <w:rPr>
          <w:spacing w:val="-13"/>
        </w:rPr>
        <w:t> </w:t>
      </w:r>
      <w:r>
        <w:rPr>
          <w:spacing w:val="-2"/>
        </w:rPr>
        <w:t>Inspire</w:t>
      </w:r>
      <w:r>
        <w:rPr>
          <w:spacing w:val="-13"/>
        </w:rPr>
        <w:t> </w:t>
      </w:r>
      <w:r>
        <w:rPr>
          <w:spacing w:val="-2"/>
        </w:rPr>
        <w:t>2026</w:t>
      </w:r>
      <w:r>
        <w:rPr>
          <w:spacing w:val="-13"/>
        </w:rPr>
        <w:t> </w:t>
      </w:r>
      <w:r>
        <w:rPr>
          <w:spacing w:val="-2"/>
        </w:rPr>
        <w:t>template</w:t>
      </w:r>
      <w:r>
        <w:rPr>
          <w:spacing w:val="-13"/>
        </w:rPr>
        <w:t> </w:t>
      </w:r>
      <w:r>
        <w:rPr>
          <w:spacing w:val="-2"/>
        </w:rPr>
        <w:t>uses</w:t>
      </w:r>
      <w:r>
        <w:rPr>
          <w:spacing w:val="-13"/>
        </w:rPr>
        <w:t> </w:t>
      </w:r>
      <w:r>
        <w:rPr>
          <w:spacing w:val="-2"/>
        </w:rPr>
        <w:t>the</w:t>
      </w:r>
      <w:r>
        <w:rPr>
          <w:spacing w:val="-13"/>
        </w:rPr>
        <w:t> </w:t>
      </w:r>
      <w:r>
        <w:rPr>
          <w:spacing w:val="-2"/>
        </w:rPr>
        <w:t>standard</w:t>
      </w:r>
      <w:r>
        <w:rPr>
          <w:spacing w:val="-13"/>
        </w:rPr>
        <w:t> </w:t>
      </w:r>
      <w:r>
        <w:rPr>
          <w:rFonts w:ascii="Courier New"/>
          <w:spacing w:val="-2"/>
        </w:rPr>
        <w:t>article </w:t>
      </w:r>
      <w:r>
        <w:rPr/>
        <w:t>class rather than depending on a specialized conference class file.</w:t>
      </w:r>
      <w:r>
        <w:rPr>
          <w:spacing w:val="40"/>
        </w:rPr>
        <w:t> </w:t>
      </w:r>
      <w:r>
        <w:rPr/>
        <w:t>This provides greater control over page dimen-</w:t>
      </w:r>
    </w:p>
    <w:p>
      <w:pPr>
        <w:pStyle w:val="BodyText"/>
        <w:spacing w:after="0"/>
        <w:sectPr>
          <w:type w:val="continuous"/>
          <w:pgSz w:w="11910" w:h="16840"/>
          <w:pgMar w:top="1440" w:bottom="280" w:left="992" w:right="850"/>
        </w:sectPr>
      </w:pPr>
    </w:p>
    <w:p>
      <w:pPr>
        <w:pStyle w:val="BodyText"/>
        <w:spacing w:line="249" w:lineRule="auto" w:before="10"/>
        <w:ind w:right="63"/>
        <w:jc w:val="both"/>
      </w:pPr>
      <w:r>
        <w:rPr/>
        <w:t>sions, column spacing, typography, section headings, </w:t>
      </w:r>
      <w:r>
        <w:rPr/>
        <w:t>fig-ures, tables, and other formatting elements.</w:t>
      </w:r>
    </w:p>
    <w:p>
      <w:pPr>
        <w:pStyle w:val="Heading2"/>
        <w:numPr>
          <w:ilvl w:val="0"/>
          <w:numId w:val="1"/>
        </w:numPr>
        <w:tabs>
          <w:tab w:pos="1910" w:val="left" w:leader="none"/>
        </w:tabs>
        <w:spacing w:line="240" w:lineRule="auto" w:before="224" w:after="0"/>
        <w:ind w:left="1910" w:right="0" w:hanging="348"/>
        <w:jc w:val="left"/>
      </w:pPr>
      <w:r>
        <w:rPr>
          <w:smallCaps/>
          <w:spacing w:val="-2"/>
        </w:rPr>
        <w:t>Methodology</w:t>
      </w:r>
    </w:p>
    <w:p>
      <w:pPr>
        <w:pStyle w:val="BodyText"/>
        <w:spacing w:line="232" w:lineRule="auto" w:before="104"/>
        <w:ind w:left="134" w:right="38" w:firstLine="1"/>
        <w:jc w:val="both"/>
      </w:pPr>
      <w:r>
        <w:rPr/>
        <w:t>The</w:t>
      </w:r>
      <w:r>
        <w:rPr>
          <w:spacing w:val="-13"/>
        </w:rPr>
        <w:t> </w:t>
      </w:r>
      <w:r>
        <w:rPr/>
        <w:t>proposed</w:t>
      </w:r>
      <w:r>
        <w:rPr>
          <w:spacing w:val="-7"/>
        </w:rPr>
        <w:t> </w:t>
      </w:r>
      <w:r>
        <w:rPr/>
        <w:t>template uses the standard </w:t>
      </w:r>
      <w:r>
        <w:rPr>
          <w:rFonts w:ascii="Courier New"/>
        </w:rPr>
        <w:t>article</w:t>
      </w:r>
      <w:r>
        <w:rPr>
          <w:rFonts w:ascii="Courier New"/>
          <w:spacing w:val="-30"/>
        </w:rPr>
        <w:t> </w:t>
      </w:r>
      <w:r>
        <w:rPr/>
        <w:t>class. The </w:t>
      </w:r>
      <w:r>
        <w:rPr>
          <w:rFonts w:ascii="Courier New"/>
        </w:rPr>
        <w:t>geometry</w:t>
      </w:r>
      <w:r>
        <w:rPr>
          <w:rFonts w:ascii="Courier New"/>
          <w:spacing w:val="-30"/>
        </w:rPr>
        <w:t> </w:t>
      </w:r>
      <w:r>
        <w:rPr/>
        <w:t>package controls the page dimensions, </w:t>
      </w:r>
      <w:r>
        <w:rPr>
          <w:spacing w:val="-4"/>
        </w:rPr>
        <w:t>while</w:t>
      </w:r>
      <w:r>
        <w:rPr>
          <w:spacing w:val="-9"/>
        </w:rPr>
        <w:t> </w:t>
      </w:r>
      <w:r>
        <w:rPr>
          <w:spacing w:val="-4"/>
        </w:rPr>
        <w:t>the</w:t>
      </w:r>
      <w:r>
        <w:rPr>
          <w:spacing w:val="-8"/>
        </w:rPr>
        <w:t> </w:t>
      </w:r>
      <w:r>
        <w:rPr>
          <w:rFonts w:ascii="Courier New"/>
          <w:spacing w:val="-4"/>
        </w:rPr>
        <w:t>twocolumn</w:t>
      </w:r>
      <w:r>
        <w:rPr>
          <w:rFonts w:ascii="Courier New"/>
          <w:spacing w:val="-26"/>
        </w:rPr>
        <w:t> </w:t>
      </w:r>
      <w:r>
        <w:rPr>
          <w:spacing w:val="-4"/>
        </w:rPr>
        <w:t>mechanism</w:t>
      </w:r>
      <w:r>
        <w:rPr>
          <w:spacing w:val="-9"/>
        </w:rPr>
        <w:t> </w:t>
      </w:r>
      <w:r>
        <w:rPr>
          <w:spacing w:val="-4"/>
        </w:rPr>
        <w:t>provides</w:t>
      </w:r>
      <w:r>
        <w:rPr>
          <w:spacing w:val="-8"/>
        </w:rPr>
        <w:t> </w:t>
      </w:r>
      <w:r>
        <w:rPr>
          <w:spacing w:val="-4"/>
        </w:rPr>
        <w:t>the</w:t>
      </w:r>
      <w:r>
        <w:rPr>
          <w:spacing w:val="-9"/>
        </w:rPr>
        <w:t> </w:t>
      </w:r>
      <w:r>
        <w:rPr>
          <w:spacing w:val="-4"/>
        </w:rPr>
        <w:t>two-</w:t>
      </w:r>
      <w:r>
        <w:rPr>
          <w:spacing w:val="-4"/>
        </w:rPr>
        <w:t>column </w:t>
      </w:r>
      <w:r>
        <w:rPr>
          <w:spacing w:val="-2"/>
        </w:rPr>
        <w:t>layout.</w:t>
      </w:r>
    </w:p>
    <w:p>
      <w:pPr>
        <w:pStyle w:val="BodyText"/>
        <w:spacing w:line="249" w:lineRule="auto" w:before="56"/>
        <w:ind w:left="140" w:right="248" w:firstLine="199"/>
      </w:pPr>
      <w:r>
        <w:rPr/>
        <w:br w:type="column"/>
      </w:r>
      <w:r>
        <w:rPr/>
        <w:t>The results in Table 1 demonstrate that the </w:t>
      </w:r>
      <w:r>
        <w:rPr/>
        <w:t>proposed</w:t>
      </w:r>
      <w:r>
        <w:rPr>
          <w:spacing w:val="40"/>
        </w:rPr>
        <w:t> </w:t>
      </w:r>
      <w:r>
        <w:rPr/>
        <w:t>method achieves the highest classification accuracy.</w:t>
      </w:r>
    </w:p>
    <w:p>
      <w:pPr>
        <w:pStyle w:val="BodyText"/>
        <w:spacing w:line="249" w:lineRule="auto"/>
        <w:ind w:left="140" w:right="248" w:firstLine="199"/>
      </w:pPr>
      <w:r>
        <w:rPr/>
        <w:t>As shown in Fig. 1,</w:t>
      </w:r>
      <w:r>
        <w:rPr>
          <w:spacing w:val="36"/>
        </w:rPr>
        <w:t> </w:t>
      </w:r>
      <w:r>
        <w:rPr/>
        <w:t>the proposed system consists </w:t>
      </w:r>
      <w:r>
        <w:rPr/>
        <w:t>of</w:t>
      </w:r>
      <w:r>
        <w:rPr>
          <w:spacing w:val="40"/>
        </w:rPr>
        <w:t> </w:t>
      </w:r>
      <w:r>
        <w:rPr/>
        <w:t>several processing stages.</w:t>
      </w:r>
    </w:p>
    <w:p>
      <w:pPr>
        <w:pStyle w:val="Heading2"/>
        <w:numPr>
          <w:ilvl w:val="0"/>
          <w:numId w:val="2"/>
        </w:numPr>
        <w:tabs>
          <w:tab w:pos="2020" w:val="left" w:leader="none"/>
        </w:tabs>
        <w:spacing w:line="240" w:lineRule="auto" w:before="224" w:after="0"/>
        <w:ind w:left="2020" w:right="0" w:hanging="213"/>
        <w:jc w:val="left"/>
      </w:pPr>
      <w:r>
        <w:rPr>
          <w:smallCaps/>
          <w:spacing w:val="-2"/>
        </w:rPr>
        <w:t>Discussion</w:t>
      </w:r>
    </w:p>
    <w:p>
      <w:pPr>
        <w:pStyle w:val="BodyText"/>
        <w:spacing w:line="249" w:lineRule="auto" w:before="99"/>
        <w:ind w:left="140" w:right="248" w:hanging="7"/>
      </w:pPr>
      <w:r>
        <w:rPr/>
        <w:t>The experimental findings indicate that the proposed </w:t>
      </w:r>
      <w:r>
        <w:rPr/>
        <w:t>ap-</w:t>
      </w:r>
      <w:r>
        <w:rPr>
          <w:spacing w:val="-2"/>
        </w:rPr>
        <w:t>proach</w:t>
      </w:r>
      <w:r>
        <w:rPr>
          <w:spacing w:val="-11"/>
        </w:rPr>
        <w:t> </w:t>
      </w:r>
      <w:r>
        <w:rPr>
          <w:spacing w:val="-2"/>
        </w:rPr>
        <w:t>provides</w:t>
      </w:r>
      <w:r>
        <w:rPr>
          <w:spacing w:val="-10"/>
        </w:rPr>
        <w:t> </w:t>
      </w:r>
      <w:r>
        <w:rPr>
          <w:spacing w:val="-2"/>
        </w:rPr>
        <w:t>competitive</w:t>
      </w:r>
      <w:r>
        <w:rPr>
          <w:spacing w:val="-11"/>
        </w:rPr>
        <w:t> </w:t>
      </w:r>
      <w:r>
        <w:rPr>
          <w:spacing w:val="-2"/>
        </w:rPr>
        <w:t>performance.</w:t>
      </w:r>
      <w:r>
        <w:rPr/>
        <w:t> </w:t>
      </w:r>
      <w:r>
        <w:rPr>
          <w:spacing w:val="-2"/>
        </w:rPr>
        <w:t>The</w:t>
      </w:r>
      <w:r>
        <w:rPr>
          <w:spacing w:val="-11"/>
        </w:rPr>
        <w:t> </w:t>
      </w:r>
      <w:r>
        <w:rPr>
          <w:spacing w:val="-2"/>
        </w:rPr>
        <w:t>two-column</w:t>
      </w:r>
    </w:p>
    <w:p>
      <w:pPr>
        <w:pStyle w:val="BodyText"/>
        <w:spacing w:after="0" w:line="249" w:lineRule="auto"/>
        <w:sectPr>
          <w:type w:val="continuous"/>
          <w:pgSz w:w="11910" w:h="16840"/>
          <w:pgMar w:top="1440" w:bottom="280" w:left="992" w:right="850"/>
          <w:cols w:num="2" w:equalWidth="0">
            <w:col w:w="4890" w:space="100"/>
            <w:col w:w="5078"/>
          </w:cols>
        </w:sectPr>
      </w:pPr>
    </w:p>
    <w:p>
      <w:pPr>
        <w:pStyle w:val="BodyText"/>
        <w:spacing w:before="2"/>
        <w:ind w:left="0"/>
        <w:rPr>
          <w:sz w:val="5"/>
        </w:rPr>
      </w:pPr>
    </w:p>
    <w:p>
      <w:pPr>
        <w:spacing w:line="240" w:lineRule="auto"/>
        <w:ind w:left="372" w:right="0" w:firstLine="0"/>
        <w:rPr>
          <w:sz w:val="20"/>
        </w:rPr>
      </w:pPr>
      <w:r>
        <w:rPr>
          <w:sz w:val="20"/>
        </w:rPr>
        <mc:AlternateContent>
          <mc:Choice Requires="wps">
            <w:drawing>
              <wp:inline distT="0" distB="0" distL="0" distR="0">
                <wp:extent cx="2653665" cy="1341120"/>
                <wp:effectExtent l="9525" t="0" r="0" b="11430"/>
                <wp:docPr id="3" name="Textbox 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" name="Textbox 3"/>
                      <wps:cNvSpPr txBox="1"/>
                      <wps:spPr>
                        <a:xfrm>
                          <a:off x="0" y="0"/>
                          <a:ext cx="2653665" cy="1341120"/>
                        </a:xfrm>
                        <a:prstGeom prst="rect">
                          <a:avLst/>
                        </a:prstGeom>
                        <a:ln w="505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pStyle w:val="BodyText"/>
                              <w:ind w:left="0"/>
                            </w:pPr>
                          </w:p>
                          <w:p>
                            <w:pPr>
                              <w:pStyle w:val="BodyText"/>
                              <w:ind w:left="0"/>
                            </w:pPr>
                          </w:p>
                          <w:p>
                            <w:pPr>
                              <w:pStyle w:val="BodyText"/>
                              <w:spacing w:before="221"/>
                              <w:ind w:left="0"/>
                            </w:pPr>
                          </w:p>
                          <w:p>
                            <w:pPr>
                              <w:pStyle w:val="BodyText"/>
                              <w:ind w:left="1269"/>
                            </w:pPr>
                            <w:r>
                              <w:rPr/>
                              <w:t>System</w:t>
                            </w:r>
                            <w:r>
                              <w:rPr>
                                <w:spacing w:val="-7"/>
                              </w:rPr>
                              <w:t> </w:t>
                            </w:r>
                            <w:r>
                              <w:rPr>
                                <w:spacing w:val="-2"/>
                              </w:rPr>
                              <w:t>Architecture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style="width:208.95pt;height:105.6pt;mso-position-horizontal-relative:char;mso-position-vertical-relative:line" type="#_x0000_t202" id="docshape3" filled="false" stroked="true" strokeweight=".398pt" strokecolor="#000000">
                <w10:anchorlock/>
                <v:textbox inset="0,0,0,0">
                  <w:txbxContent>
                    <w:p>
                      <w:pPr>
                        <w:pStyle w:val="BodyText"/>
                        <w:ind w:left="0"/>
                      </w:pPr>
                    </w:p>
                    <w:p>
                      <w:pPr>
                        <w:pStyle w:val="BodyText"/>
                        <w:ind w:left="0"/>
                      </w:pPr>
                    </w:p>
                    <w:p>
                      <w:pPr>
                        <w:pStyle w:val="BodyText"/>
                        <w:spacing w:before="221"/>
                        <w:ind w:left="0"/>
                      </w:pPr>
                    </w:p>
                    <w:p>
                      <w:pPr>
                        <w:pStyle w:val="BodyText"/>
                        <w:ind w:left="1269"/>
                      </w:pPr>
                      <w:r>
                        <w:rPr/>
                        <w:t>System</w:t>
                      </w:r>
                      <w:r>
                        <w:rPr>
                          <w:spacing w:val="-7"/>
                        </w:rPr>
                        <w:t> </w:t>
                      </w:r>
                      <w:r>
                        <w:rPr>
                          <w:spacing w:val="-2"/>
                        </w:rPr>
                        <w:t>Architecture</w:t>
                      </w:r>
                    </w:p>
                  </w:txbxContent>
                </v:textbox>
                <v:stroke dashstyle="solid"/>
              </v:shape>
            </w:pict>
          </mc:Fallback>
        </mc:AlternateContent>
      </w:r>
      <w:r>
        <w:rPr>
          <w:sz w:val="20"/>
        </w:rPr>
      </w:r>
    </w:p>
    <w:p>
      <w:pPr>
        <w:spacing w:before="147"/>
        <w:ind w:left="141" w:right="0" w:firstLine="367"/>
        <w:jc w:val="left"/>
        <w:rPr>
          <w:sz w:val="18"/>
        </w:rPr>
      </w:pPr>
      <w:r>
        <w:rPr>
          <w:b/>
          <w:sz w:val="18"/>
        </w:rPr>
        <w:t>Figure</w:t>
      </w:r>
      <w:r>
        <w:rPr>
          <w:b/>
          <w:spacing w:val="-7"/>
          <w:sz w:val="18"/>
        </w:rPr>
        <w:t> </w:t>
      </w:r>
      <w:r>
        <w:rPr>
          <w:b/>
          <w:sz w:val="18"/>
        </w:rPr>
        <w:t>1.</w:t>
      </w:r>
      <w:r>
        <w:rPr>
          <w:b/>
          <w:spacing w:val="4"/>
          <w:sz w:val="18"/>
        </w:rPr>
        <w:t> </w:t>
      </w:r>
      <w:r>
        <w:rPr>
          <w:sz w:val="18"/>
        </w:rPr>
        <w:t>Overall</w:t>
      </w:r>
      <w:r>
        <w:rPr>
          <w:spacing w:val="-6"/>
          <w:sz w:val="18"/>
        </w:rPr>
        <w:t> </w:t>
      </w:r>
      <w:r>
        <w:rPr>
          <w:sz w:val="18"/>
        </w:rPr>
        <w:t>architecture</w:t>
      </w:r>
      <w:r>
        <w:rPr>
          <w:spacing w:val="-7"/>
          <w:sz w:val="18"/>
        </w:rPr>
        <w:t> </w:t>
      </w:r>
      <w:r>
        <w:rPr>
          <w:sz w:val="18"/>
        </w:rPr>
        <w:t>of</w:t>
      </w:r>
      <w:r>
        <w:rPr>
          <w:spacing w:val="-6"/>
          <w:sz w:val="18"/>
        </w:rPr>
        <w:t> </w:t>
      </w:r>
      <w:r>
        <w:rPr>
          <w:sz w:val="18"/>
        </w:rPr>
        <w:t>the</w:t>
      </w:r>
      <w:r>
        <w:rPr>
          <w:spacing w:val="-6"/>
          <w:sz w:val="18"/>
        </w:rPr>
        <w:t> </w:t>
      </w:r>
      <w:r>
        <w:rPr>
          <w:sz w:val="18"/>
        </w:rPr>
        <w:t>proposed</w:t>
      </w:r>
      <w:r>
        <w:rPr>
          <w:spacing w:val="-6"/>
          <w:sz w:val="18"/>
        </w:rPr>
        <w:t> </w:t>
      </w:r>
      <w:r>
        <w:rPr>
          <w:spacing w:val="-2"/>
          <w:sz w:val="18"/>
        </w:rPr>
        <w:t>system.</w:t>
      </w:r>
    </w:p>
    <w:p>
      <w:pPr>
        <w:pStyle w:val="BodyText"/>
        <w:spacing w:before="151"/>
        <w:ind w:left="0"/>
        <w:rPr>
          <w:sz w:val="18"/>
        </w:rPr>
      </w:pPr>
    </w:p>
    <w:p>
      <w:pPr>
        <w:pStyle w:val="BodyText"/>
        <w:spacing w:line="249" w:lineRule="auto"/>
        <w:ind w:right="39"/>
        <w:jc w:val="both"/>
      </w:pPr>
      <w:r>
        <w:rPr>
          <w:spacing w:val="-2"/>
        </w:rPr>
        <w:t>presentation</w:t>
      </w:r>
      <w:r>
        <w:rPr>
          <w:spacing w:val="-5"/>
        </w:rPr>
        <w:t> </w:t>
      </w:r>
      <w:r>
        <w:rPr>
          <w:spacing w:val="-2"/>
        </w:rPr>
        <w:t>also</w:t>
      </w:r>
      <w:r>
        <w:rPr>
          <w:spacing w:val="-5"/>
        </w:rPr>
        <w:t> </w:t>
      </w:r>
      <w:r>
        <w:rPr>
          <w:spacing w:val="-2"/>
        </w:rPr>
        <w:t>allows</w:t>
      </w:r>
      <w:r>
        <w:rPr>
          <w:spacing w:val="-5"/>
        </w:rPr>
        <w:t> </w:t>
      </w:r>
      <w:r>
        <w:rPr>
          <w:spacing w:val="-2"/>
        </w:rPr>
        <w:t>a</w:t>
      </w:r>
      <w:r>
        <w:rPr>
          <w:spacing w:val="-5"/>
        </w:rPr>
        <w:t> </w:t>
      </w:r>
      <w:r>
        <w:rPr>
          <w:spacing w:val="-2"/>
        </w:rPr>
        <w:t>relatively</w:t>
      </w:r>
      <w:r>
        <w:rPr>
          <w:spacing w:val="-5"/>
        </w:rPr>
        <w:t> </w:t>
      </w:r>
      <w:r>
        <w:rPr>
          <w:spacing w:val="-2"/>
        </w:rPr>
        <w:t>large</w:t>
      </w:r>
      <w:r>
        <w:rPr>
          <w:spacing w:val="-5"/>
        </w:rPr>
        <w:t> </w:t>
      </w:r>
      <w:r>
        <w:rPr>
          <w:spacing w:val="-2"/>
        </w:rPr>
        <w:t>amount</w:t>
      </w:r>
      <w:r>
        <w:rPr>
          <w:spacing w:val="-5"/>
        </w:rPr>
        <w:t> </w:t>
      </w:r>
      <w:r>
        <w:rPr>
          <w:spacing w:val="-2"/>
        </w:rPr>
        <w:t>of</w:t>
      </w:r>
      <w:r>
        <w:rPr>
          <w:spacing w:val="-5"/>
        </w:rPr>
        <w:t> </w:t>
      </w:r>
      <w:r>
        <w:rPr>
          <w:spacing w:val="-2"/>
        </w:rPr>
        <w:t>techni-</w:t>
      </w:r>
      <w:r>
        <w:rPr/>
        <w:t>cal</w:t>
      </w:r>
      <w:r>
        <w:rPr>
          <w:spacing w:val="-5"/>
        </w:rPr>
        <w:t> </w:t>
      </w:r>
      <w:r>
        <w:rPr/>
        <w:t>information</w:t>
      </w:r>
      <w:r>
        <w:rPr>
          <w:spacing w:val="-5"/>
        </w:rPr>
        <w:t> </w:t>
      </w:r>
      <w:r>
        <w:rPr/>
        <w:t>to</w:t>
      </w:r>
      <w:r>
        <w:rPr>
          <w:spacing w:val="-4"/>
        </w:rPr>
        <w:t> </w:t>
      </w:r>
      <w:r>
        <w:rPr/>
        <w:t>be</w:t>
      </w:r>
      <w:r>
        <w:rPr>
          <w:spacing w:val="-5"/>
        </w:rPr>
        <w:t> </w:t>
      </w:r>
      <w:r>
        <w:rPr/>
        <w:t>presented</w:t>
      </w:r>
      <w:r>
        <w:rPr>
          <w:spacing w:val="-5"/>
        </w:rPr>
        <w:t> </w:t>
      </w:r>
      <w:r>
        <w:rPr/>
        <w:t>within</w:t>
      </w:r>
      <w:r>
        <w:rPr>
          <w:spacing w:val="-5"/>
        </w:rPr>
        <w:t> </w:t>
      </w:r>
      <w:r>
        <w:rPr/>
        <w:t>a</w:t>
      </w:r>
      <w:r>
        <w:rPr>
          <w:spacing w:val="-4"/>
        </w:rPr>
        <w:t> </w:t>
      </w:r>
      <w:r>
        <w:rPr/>
        <w:t>limited</w:t>
      </w:r>
      <w:r>
        <w:rPr>
          <w:spacing w:val="-5"/>
        </w:rPr>
        <w:t> </w:t>
      </w:r>
      <w:r>
        <w:rPr/>
        <w:t>number</w:t>
      </w:r>
      <w:r>
        <w:rPr>
          <w:spacing w:val="-5"/>
        </w:rPr>
        <w:t> </w:t>
      </w:r>
      <w:r>
        <w:rPr/>
        <w:t>of </w:t>
      </w:r>
      <w:r>
        <w:rPr>
          <w:spacing w:val="-2"/>
        </w:rPr>
        <w:t>pages.</w:t>
      </w:r>
    </w:p>
    <w:p>
      <w:pPr>
        <w:pStyle w:val="BodyText"/>
        <w:spacing w:line="249" w:lineRule="auto"/>
        <w:ind w:right="39" w:firstLine="199"/>
        <w:jc w:val="both"/>
      </w:pPr>
      <w:r>
        <w:rPr/>
        <w:t>The ICT Inspire 2026 template provides a consistent structure</w:t>
      </w:r>
      <w:r>
        <w:rPr>
          <w:spacing w:val="-13"/>
        </w:rPr>
        <w:t> </w:t>
      </w:r>
      <w:r>
        <w:rPr/>
        <w:t>for</w:t>
      </w:r>
      <w:r>
        <w:rPr>
          <w:spacing w:val="-12"/>
        </w:rPr>
        <w:t> </w:t>
      </w:r>
      <w:r>
        <w:rPr/>
        <w:t>presenting</w:t>
      </w:r>
      <w:r>
        <w:rPr>
          <w:spacing w:val="-13"/>
        </w:rPr>
        <w:t> </w:t>
      </w:r>
      <w:r>
        <w:rPr/>
        <w:t>research</w:t>
      </w:r>
      <w:r>
        <w:rPr>
          <w:spacing w:val="-12"/>
        </w:rPr>
        <w:t> </w:t>
      </w:r>
      <w:r>
        <w:rPr/>
        <w:t>contributions</w:t>
      </w:r>
      <w:r>
        <w:rPr>
          <w:spacing w:val="-13"/>
        </w:rPr>
        <w:t> </w:t>
      </w:r>
      <w:r>
        <w:rPr/>
        <w:t>while</w:t>
      </w:r>
      <w:r>
        <w:rPr>
          <w:spacing w:val="-12"/>
        </w:rPr>
        <w:t> </w:t>
      </w:r>
      <w:r>
        <w:rPr/>
        <w:t>allow-ing authors to include the necessary technical content.</w:t>
      </w:r>
    </w:p>
    <w:p>
      <w:pPr>
        <w:pStyle w:val="Heading2"/>
        <w:numPr>
          <w:ilvl w:val="0"/>
          <w:numId w:val="2"/>
        </w:numPr>
        <w:tabs>
          <w:tab w:pos="2024" w:val="left" w:leader="none"/>
        </w:tabs>
        <w:spacing w:line="240" w:lineRule="auto" w:before="206" w:after="0"/>
        <w:ind w:left="2024" w:right="0" w:hanging="328"/>
        <w:jc w:val="left"/>
      </w:pPr>
      <w:r>
        <w:rPr>
          <w:smallCaps/>
          <w:spacing w:val="-2"/>
        </w:rPr>
        <w:t>Conclusion</w:t>
      </w:r>
    </w:p>
    <w:p>
      <w:pPr>
        <w:pStyle w:val="BodyText"/>
        <w:spacing w:line="249" w:lineRule="auto" w:before="99"/>
        <w:ind w:right="38" w:hanging="7"/>
        <w:jc w:val="both"/>
      </w:pPr>
      <w:r>
        <w:rPr>
          <w:spacing w:val="-2"/>
        </w:rPr>
        <w:t>This</w:t>
      </w:r>
      <w:r>
        <w:rPr>
          <w:spacing w:val="-11"/>
        </w:rPr>
        <w:t> </w:t>
      </w:r>
      <w:r>
        <w:rPr>
          <w:spacing w:val="-2"/>
        </w:rPr>
        <w:t>paper</w:t>
      </w:r>
      <w:r>
        <w:rPr>
          <w:spacing w:val="-10"/>
        </w:rPr>
        <w:t> </w:t>
      </w:r>
      <w:r>
        <w:rPr>
          <w:spacing w:val="-2"/>
        </w:rPr>
        <w:t>presented</w:t>
      </w:r>
      <w:r>
        <w:rPr>
          <w:spacing w:val="-11"/>
        </w:rPr>
        <w:t> </w:t>
      </w:r>
      <w:r>
        <w:rPr>
          <w:spacing w:val="-2"/>
        </w:rPr>
        <w:t>a</w:t>
      </w:r>
      <w:r>
        <w:rPr>
          <w:spacing w:val="-10"/>
        </w:rPr>
        <w:t> </w:t>
      </w:r>
      <w:r>
        <w:rPr>
          <w:spacing w:val="-2"/>
        </w:rPr>
        <w:t>conference</w:t>
      </w:r>
      <w:r>
        <w:rPr>
          <w:spacing w:val="-11"/>
        </w:rPr>
        <w:t> </w:t>
      </w:r>
      <w:r>
        <w:rPr>
          <w:spacing w:val="-2"/>
        </w:rPr>
        <w:t>paper</w:t>
      </w:r>
      <w:r>
        <w:rPr>
          <w:spacing w:val="-10"/>
        </w:rPr>
        <w:t> </w:t>
      </w:r>
      <w:r>
        <w:rPr>
          <w:spacing w:val="-2"/>
        </w:rPr>
        <w:t>template</w:t>
      </w:r>
      <w:r>
        <w:rPr>
          <w:spacing w:val="-11"/>
        </w:rPr>
        <w:t> </w:t>
      </w:r>
      <w:r>
        <w:rPr>
          <w:spacing w:val="-2"/>
        </w:rPr>
        <w:t>developed </w:t>
      </w:r>
      <w:r>
        <w:rPr/>
        <w:t>for</w:t>
      </w:r>
      <w:r>
        <w:rPr>
          <w:spacing w:val="12"/>
        </w:rPr>
        <w:t> </w:t>
      </w:r>
      <w:r>
        <w:rPr/>
        <w:t>ICT</w:t>
      </w:r>
      <w:r>
        <w:rPr>
          <w:spacing w:val="14"/>
        </w:rPr>
        <w:t> </w:t>
      </w:r>
      <w:r>
        <w:rPr/>
        <w:t>Inspire</w:t>
      </w:r>
      <w:r>
        <w:rPr>
          <w:spacing w:val="12"/>
        </w:rPr>
        <w:t> </w:t>
      </w:r>
      <w:r>
        <w:rPr/>
        <w:t>2026</w:t>
      </w:r>
      <w:r>
        <w:rPr>
          <w:spacing w:val="13"/>
        </w:rPr>
        <w:t> </w:t>
      </w:r>
      <w:r>
        <w:rPr/>
        <w:t>using</w:t>
      </w:r>
      <w:r>
        <w:rPr>
          <w:spacing w:val="13"/>
        </w:rPr>
        <w:t> </w:t>
      </w:r>
      <w:r>
        <w:rPr/>
        <w:t>the</w:t>
      </w:r>
      <w:r>
        <w:rPr>
          <w:spacing w:val="13"/>
        </w:rPr>
        <w:t> </w:t>
      </w:r>
      <w:r>
        <w:rPr/>
        <w:t>standard</w:t>
      </w:r>
      <w:r>
        <w:rPr>
          <w:spacing w:val="13"/>
        </w:rPr>
        <w:t> </w:t>
      </w:r>
      <w:r>
        <w:rPr>
          <w:rFonts w:ascii="Courier New"/>
        </w:rPr>
        <w:t>article</w:t>
      </w:r>
      <w:r>
        <w:rPr>
          <w:rFonts w:ascii="Courier New"/>
          <w:spacing w:val="-56"/>
        </w:rPr>
        <w:t> </w:t>
      </w:r>
      <w:r>
        <w:rPr>
          <w:spacing w:val="-2"/>
        </w:rPr>
        <w:t>class.</w:t>
      </w:r>
    </w:p>
    <w:p>
      <w:pPr>
        <w:pStyle w:val="BodyText"/>
        <w:spacing w:line="249" w:lineRule="auto" w:before="72"/>
        <w:ind w:right="281" w:hanging="7"/>
        <w:jc w:val="both"/>
      </w:pPr>
      <w:r>
        <w:rPr/>
        <w:br w:type="column"/>
      </w:r>
      <w:r>
        <w:rPr/>
        <w:t>The template does not require a conference-specific </w:t>
      </w:r>
      <w:r>
        <w:rPr/>
        <w:t>class </w:t>
      </w:r>
      <w:r>
        <w:rPr>
          <w:spacing w:val="-2"/>
        </w:rPr>
        <w:t>file.</w:t>
      </w:r>
    </w:p>
    <w:p>
      <w:pPr>
        <w:pStyle w:val="BodyText"/>
        <w:spacing w:line="249" w:lineRule="auto"/>
        <w:ind w:right="248" w:firstLine="199"/>
        <w:jc w:val="both"/>
      </w:pPr>
      <w:r>
        <w:rPr/>
        <w:t>The title, author information, and abstract are</w:t>
      </w:r>
      <w:r>
        <w:rPr>
          <w:spacing w:val="-1"/>
        </w:rPr>
        <w:t> </w:t>
      </w:r>
      <w:r>
        <w:rPr/>
        <w:t>displayed in full-page width, while the main research content is </w:t>
      </w:r>
      <w:r>
        <w:rPr/>
        <w:t>for-matted</w:t>
      </w:r>
      <w:r>
        <w:rPr>
          <w:spacing w:val="-13"/>
        </w:rPr>
        <w:t> </w:t>
      </w:r>
      <w:r>
        <w:rPr/>
        <w:t>into</w:t>
      </w:r>
      <w:r>
        <w:rPr>
          <w:spacing w:val="-12"/>
        </w:rPr>
        <w:t> </w:t>
      </w:r>
      <w:r>
        <w:rPr/>
        <w:t>two</w:t>
      </w:r>
      <w:r>
        <w:rPr>
          <w:spacing w:val="-13"/>
        </w:rPr>
        <w:t> </w:t>
      </w:r>
      <w:r>
        <w:rPr/>
        <w:t>columns.</w:t>
      </w:r>
      <w:r>
        <w:rPr>
          <w:spacing w:val="-12"/>
        </w:rPr>
        <w:t> </w:t>
      </w:r>
      <w:r>
        <w:rPr/>
        <w:t>The</w:t>
      </w:r>
      <w:r>
        <w:rPr>
          <w:spacing w:val="-13"/>
        </w:rPr>
        <w:t> </w:t>
      </w:r>
      <w:r>
        <w:rPr/>
        <w:t>template</w:t>
      </w:r>
      <w:r>
        <w:rPr>
          <w:spacing w:val="-12"/>
        </w:rPr>
        <w:t> </w:t>
      </w:r>
      <w:r>
        <w:rPr/>
        <w:t>supports</w:t>
      </w:r>
      <w:r>
        <w:rPr>
          <w:spacing w:val="-13"/>
        </w:rPr>
        <w:t> </w:t>
      </w:r>
      <w:r>
        <w:rPr/>
        <w:t>mathemat-ical</w:t>
      </w:r>
      <w:r>
        <w:rPr>
          <w:spacing w:val="-8"/>
        </w:rPr>
        <w:t> </w:t>
      </w:r>
      <w:r>
        <w:rPr/>
        <w:t>equations,</w:t>
      </w:r>
      <w:r>
        <w:rPr>
          <w:spacing w:val="-8"/>
        </w:rPr>
        <w:t> </w:t>
      </w:r>
      <w:r>
        <w:rPr/>
        <w:t>figures,</w:t>
      </w:r>
      <w:r>
        <w:rPr>
          <w:spacing w:val="-8"/>
        </w:rPr>
        <w:t> </w:t>
      </w:r>
      <w:r>
        <w:rPr/>
        <w:t>tables,</w:t>
      </w:r>
      <w:r>
        <w:rPr>
          <w:spacing w:val="-8"/>
        </w:rPr>
        <w:t> </w:t>
      </w:r>
      <w:r>
        <w:rPr/>
        <w:t>citations,</w:t>
      </w:r>
      <w:r>
        <w:rPr>
          <w:spacing w:val="-8"/>
        </w:rPr>
        <w:t> </w:t>
      </w:r>
      <w:r>
        <w:rPr/>
        <w:t>and</w:t>
      </w:r>
      <w:r>
        <w:rPr>
          <w:spacing w:val="-8"/>
        </w:rPr>
        <w:t> </w:t>
      </w:r>
      <w:r>
        <w:rPr/>
        <w:t>references</w:t>
      </w:r>
      <w:r>
        <w:rPr>
          <w:spacing w:val="-8"/>
        </w:rPr>
        <w:t> </w:t>
      </w:r>
      <w:r>
        <w:rPr/>
        <w:t>and provides</w:t>
      </w:r>
      <w:r>
        <w:rPr>
          <w:spacing w:val="-3"/>
        </w:rPr>
        <w:t> </w:t>
      </w:r>
      <w:r>
        <w:rPr/>
        <w:t>a</w:t>
      </w:r>
      <w:r>
        <w:rPr>
          <w:spacing w:val="-3"/>
        </w:rPr>
        <w:t> </w:t>
      </w:r>
      <w:r>
        <w:rPr/>
        <w:t>consistent</w:t>
      </w:r>
      <w:r>
        <w:rPr>
          <w:spacing w:val="-3"/>
        </w:rPr>
        <w:t> </w:t>
      </w:r>
      <w:r>
        <w:rPr/>
        <w:t>format</w:t>
      </w:r>
      <w:r>
        <w:rPr>
          <w:spacing w:val="-3"/>
        </w:rPr>
        <w:t> </w:t>
      </w:r>
      <w:r>
        <w:rPr/>
        <w:t>for</w:t>
      </w:r>
      <w:r>
        <w:rPr>
          <w:spacing w:val="-3"/>
        </w:rPr>
        <w:t> </w:t>
      </w:r>
      <w:r>
        <w:rPr/>
        <w:t>research</w:t>
      </w:r>
      <w:r>
        <w:rPr>
          <w:spacing w:val="-3"/>
        </w:rPr>
        <w:t> </w:t>
      </w:r>
      <w:r>
        <w:rPr/>
        <w:t>papers</w:t>
      </w:r>
      <w:r>
        <w:rPr>
          <w:spacing w:val="-3"/>
        </w:rPr>
        <w:t> </w:t>
      </w:r>
      <w:r>
        <w:rPr/>
        <w:t>submitted to ICT Inspire 2026.</w:t>
      </w:r>
    </w:p>
    <w:p>
      <w:pPr>
        <w:pStyle w:val="Heading2"/>
        <w:spacing w:before="223"/>
        <w:ind w:right="139"/>
        <w:jc w:val="center"/>
      </w:pPr>
      <w:r>
        <w:rPr>
          <w:smallCaps/>
          <w:spacing w:val="-2"/>
        </w:rPr>
        <w:t>References</w:t>
      </w:r>
    </w:p>
    <w:p>
      <w:pPr>
        <w:pStyle w:val="ListParagraph"/>
        <w:numPr>
          <w:ilvl w:val="0"/>
          <w:numId w:val="3"/>
        </w:numPr>
        <w:tabs>
          <w:tab w:pos="570" w:val="left" w:leader="none"/>
          <w:tab w:pos="572" w:val="left" w:leader="none"/>
        </w:tabs>
        <w:spacing w:line="249" w:lineRule="auto" w:before="99" w:after="0"/>
        <w:ind w:left="570" w:right="246" w:hanging="329"/>
        <w:jc w:val="both"/>
        <w:rPr>
          <w:sz w:val="20"/>
        </w:rPr>
      </w:pPr>
      <w:r>
        <w:rPr>
          <w:sz w:val="20"/>
        </w:rPr>
        <w:t>A.</w:t>
      </w:r>
      <w:r>
        <w:rPr>
          <w:spacing w:val="-9"/>
          <w:sz w:val="20"/>
        </w:rPr>
        <w:t> </w:t>
      </w:r>
      <w:r>
        <w:rPr>
          <w:sz w:val="20"/>
        </w:rPr>
        <w:t>Author</w:t>
      </w:r>
      <w:r>
        <w:rPr>
          <w:spacing w:val="-10"/>
          <w:sz w:val="20"/>
        </w:rPr>
        <w:t> </w:t>
      </w:r>
      <w:r>
        <w:rPr>
          <w:sz w:val="20"/>
        </w:rPr>
        <w:t>and</w:t>
      </w:r>
      <w:r>
        <w:rPr>
          <w:spacing w:val="-10"/>
          <w:sz w:val="20"/>
        </w:rPr>
        <w:t> </w:t>
      </w:r>
      <w:r>
        <w:rPr>
          <w:sz w:val="20"/>
        </w:rPr>
        <w:t>B.</w:t>
      </w:r>
      <w:r>
        <w:rPr>
          <w:spacing w:val="-10"/>
          <w:sz w:val="20"/>
        </w:rPr>
        <w:t> </w:t>
      </w:r>
      <w:r>
        <w:rPr>
          <w:sz w:val="20"/>
        </w:rPr>
        <w:t>Author,</w:t>
      </w:r>
      <w:r>
        <w:rPr>
          <w:spacing w:val="-10"/>
          <w:sz w:val="20"/>
        </w:rPr>
        <w:t> </w:t>
      </w:r>
      <w:r>
        <w:rPr>
          <w:sz w:val="20"/>
        </w:rPr>
        <w:t>“A</w:t>
      </w:r>
      <w:r>
        <w:rPr>
          <w:spacing w:val="-10"/>
          <w:sz w:val="20"/>
        </w:rPr>
        <w:t> </w:t>
      </w:r>
      <w:r>
        <w:rPr>
          <w:sz w:val="20"/>
        </w:rPr>
        <w:t>sample</w:t>
      </w:r>
      <w:r>
        <w:rPr>
          <w:spacing w:val="-10"/>
          <w:sz w:val="20"/>
        </w:rPr>
        <w:t> </w:t>
      </w:r>
      <w:r>
        <w:rPr>
          <w:sz w:val="20"/>
        </w:rPr>
        <w:t>research</w:t>
      </w:r>
      <w:r>
        <w:rPr>
          <w:spacing w:val="-10"/>
          <w:sz w:val="20"/>
        </w:rPr>
        <w:t> </w:t>
      </w:r>
      <w:r>
        <w:rPr>
          <w:sz w:val="20"/>
        </w:rPr>
        <w:t>paper,” </w:t>
      </w:r>
      <w:r>
        <w:rPr>
          <w:i/>
          <w:sz w:val="20"/>
        </w:rPr>
        <w:t>International Journal of Computer Science</w:t>
      </w:r>
      <w:r>
        <w:rPr>
          <w:sz w:val="20"/>
        </w:rPr>
        <w:t>, vol. 10, no. 2, pp. 100–110, 2025.</w:t>
      </w:r>
    </w:p>
    <w:p>
      <w:pPr>
        <w:pStyle w:val="ListParagraph"/>
        <w:numPr>
          <w:ilvl w:val="0"/>
          <w:numId w:val="3"/>
        </w:numPr>
        <w:tabs>
          <w:tab w:pos="573" w:val="left" w:leader="none"/>
        </w:tabs>
        <w:spacing w:line="249" w:lineRule="auto" w:before="159" w:after="0"/>
        <w:ind w:left="573" w:right="256" w:hanging="332"/>
        <w:jc w:val="both"/>
        <w:rPr>
          <w:sz w:val="20"/>
        </w:rPr>
      </w:pPr>
      <w:r>
        <w:rPr>
          <w:spacing w:val="-2"/>
          <w:sz w:val="20"/>
        </w:rPr>
        <w:t>J.</w:t>
      </w:r>
      <w:r>
        <w:rPr>
          <w:spacing w:val="-11"/>
          <w:sz w:val="20"/>
        </w:rPr>
        <w:t> </w:t>
      </w:r>
      <w:r>
        <w:rPr>
          <w:spacing w:val="-2"/>
          <w:sz w:val="20"/>
        </w:rPr>
        <w:t>Smith,</w:t>
      </w:r>
      <w:r>
        <w:rPr>
          <w:spacing w:val="-10"/>
          <w:sz w:val="20"/>
        </w:rPr>
        <w:t> </w:t>
      </w:r>
      <w:r>
        <w:rPr>
          <w:i/>
          <w:spacing w:val="-2"/>
          <w:sz w:val="20"/>
        </w:rPr>
        <w:t>Digital</w:t>
      </w:r>
      <w:r>
        <w:rPr>
          <w:i/>
          <w:spacing w:val="-11"/>
          <w:sz w:val="20"/>
        </w:rPr>
        <w:t> </w:t>
      </w:r>
      <w:r>
        <w:rPr>
          <w:i/>
          <w:spacing w:val="-2"/>
          <w:sz w:val="20"/>
        </w:rPr>
        <w:t>Image</w:t>
      </w:r>
      <w:r>
        <w:rPr>
          <w:i/>
          <w:spacing w:val="-10"/>
          <w:sz w:val="20"/>
        </w:rPr>
        <w:t> </w:t>
      </w:r>
      <w:r>
        <w:rPr>
          <w:i/>
          <w:spacing w:val="-2"/>
          <w:sz w:val="20"/>
        </w:rPr>
        <w:t>Processing</w:t>
      </w:r>
      <w:r>
        <w:rPr>
          <w:spacing w:val="-2"/>
          <w:sz w:val="20"/>
        </w:rPr>
        <w:t>,</w:t>
      </w:r>
      <w:r>
        <w:rPr>
          <w:spacing w:val="-11"/>
          <w:sz w:val="20"/>
        </w:rPr>
        <w:t> </w:t>
      </w:r>
      <w:r>
        <w:rPr>
          <w:spacing w:val="-2"/>
          <w:sz w:val="20"/>
        </w:rPr>
        <w:t>3rd</w:t>
      </w:r>
      <w:r>
        <w:rPr>
          <w:spacing w:val="-10"/>
          <w:sz w:val="20"/>
        </w:rPr>
        <w:t> </w:t>
      </w:r>
      <w:r>
        <w:rPr>
          <w:spacing w:val="-2"/>
          <w:sz w:val="20"/>
        </w:rPr>
        <w:t>ed.</w:t>
      </w:r>
      <w:r>
        <w:rPr>
          <w:spacing w:val="-11"/>
          <w:sz w:val="20"/>
        </w:rPr>
        <w:t> </w:t>
      </w:r>
      <w:r>
        <w:rPr>
          <w:spacing w:val="-2"/>
          <w:sz w:val="20"/>
        </w:rPr>
        <w:t>New</w:t>
      </w:r>
      <w:r>
        <w:rPr>
          <w:spacing w:val="-10"/>
          <w:sz w:val="20"/>
        </w:rPr>
        <w:t> </w:t>
      </w:r>
      <w:r>
        <w:rPr>
          <w:spacing w:val="-2"/>
          <w:sz w:val="20"/>
        </w:rPr>
        <w:t>York, </w:t>
      </w:r>
      <w:r>
        <w:rPr>
          <w:sz w:val="20"/>
        </w:rPr>
        <w:t>NY, USA: Academic Press, 2024.</w:t>
      </w:r>
    </w:p>
    <w:p>
      <w:pPr>
        <w:pStyle w:val="ListParagraph"/>
        <w:numPr>
          <w:ilvl w:val="0"/>
          <w:numId w:val="3"/>
        </w:numPr>
        <w:tabs>
          <w:tab w:pos="573" w:val="left" w:leader="none"/>
        </w:tabs>
        <w:spacing w:line="249" w:lineRule="auto" w:before="160" w:after="0"/>
        <w:ind w:left="573" w:right="248" w:hanging="332"/>
        <w:jc w:val="both"/>
        <w:rPr>
          <w:sz w:val="20"/>
        </w:rPr>
      </w:pPr>
      <w:r>
        <w:rPr>
          <w:sz w:val="20"/>
        </w:rPr>
        <w:t>R. Kumar, “Machine learning applications in image classification,” in </w:t>
      </w:r>
      <w:r>
        <w:rPr>
          <w:i/>
          <w:sz w:val="20"/>
        </w:rPr>
        <w:t>Proc. Int. Conf. Artificial </w:t>
      </w:r>
      <w:r>
        <w:rPr>
          <w:i/>
          <w:sz w:val="20"/>
        </w:rPr>
        <w:t>Intelli-gence</w:t>
      </w:r>
      <w:r>
        <w:rPr>
          <w:sz w:val="20"/>
        </w:rPr>
        <w:t>, 2025, pp. 120–125.</w:t>
      </w:r>
    </w:p>
    <w:sectPr>
      <w:pgSz w:w="11910" w:h="16840"/>
      <w:pgMar w:top="1340" w:bottom="280" w:left="992" w:right="850"/>
      <w:cols w:num="2" w:equalWidth="0">
        <w:col w:w="4866" w:space="123"/>
        <w:col w:w="5079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Lucida Sans Unicode">
    <w:altName w:val="Lucida Sans Unicode"/>
    <w:charset w:val="1"/>
    <w:family w:val="swiss"/>
    <w:pitch w:val="variable"/>
  </w:font>
  <w:font w:name="Calibri">
    <w:altName w:val="Calibri"/>
    <w:charset w:val="1"/>
    <w:family w:val="roman"/>
    <w:pitch w:val="variable"/>
  </w:font>
  <w:font w:name="Tahoma">
    <w:altName w:val="Tahoma"/>
    <w:charset w:val="1"/>
    <w:family w:val="swiss"/>
    <w:pitch w:val="variable"/>
  </w:font>
  <w:font w:name="Lucida Console">
    <w:altName w:val="Lucida Console"/>
    <w:charset w:val="1"/>
    <w:family w:val="modern"/>
    <w:pitch w:val="default"/>
  </w:font>
  <w:font w:name="Arial">
    <w:altName w:val="Arial"/>
    <w:charset w:val="1"/>
    <w:family w:val="swiss"/>
    <w:pitch w:val="variable"/>
  </w:font>
  <w:font w:name="Courier New">
    <w:altName w:val="Courier New"/>
    <w:charset w:val="1"/>
    <w:family w:val="modern"/>
    <w:pitch w:val="default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1"/>
      <w:numFmt w:val="decimal"/>
      <w:lvlText w:val="[%1]"/>
      <w:lvlJc w:val="left"/>
      <w:pPr>
        <w:ind w:left="570" w:hanging="332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029" w:hanging="332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478" w:hanging="332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928" w:hanging="332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377" w:hanging="332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827" w:hanging="332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276" w:hanging="332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726" w:hanging="332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175" w:hanging="332"/>
      </w:pPr>
      <w:rPr>
        <w:rFonts w:hint="default"/>
        <w:lang w:val="en-US" w:eastAsia="en-US" w:bidi="ar-SA"/>
      </w:rPr>
    </w:lvl>
  </w:abstractNum>
  <w:abstractNum w:abstractNumId="1">
    <w:multiLevelType w:val="hybridMultilevel"/>
    <w:lvl w:ilvl="0">
      <w:start w:val="4"/>
      <w:numFmt w:val="upperRoman"/>
      <w:lvlText w:val="%1."/>
      <w:lvlJc w:val="left"/>
      <w:pPr>
        <w:ind w:left="1481" w:hanging="313"/>
        <w:jc w:val="righ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-19"/>
        <w:w w:val="99"/>
        <w:sz w:val="20"/>
        <w:szCs w:val="20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839" w:hanging="313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198" w:hanging="313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558" w:hanging="313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917" w:hanging="313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277" w:hanging="313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636" w:hanging="313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996" w:hanging="313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355" w:hanging="313"/>
      </w:pPr>
      <w:rPr>
        <w:rFonts w:hint="default"/>
        <w:lang w:val="en-US" w:eastAsia="en-US" w:bidi="ar-SA"/>
      </w:rPr>
    </w:lvl>
  </w:abstractNum>
  <w:abstractNum w:abstractNumId="0">
    <w:multiLevelType w:val="hybridMultilevel"/>
    <w:lvl w:ilvl="0">
      <w:start w:val="1"/>
      <w:numFmt w:val="upperRoman"/>
      <w:lvlText w:val="%1."/>
      <w:lvlJc w:val="left"/>
      <w:pPr>
        <w:ind w:left="1862" w:hanging="188"/>
        <w:jc w:val="righ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>
      <w:start w:val="0"/>
      <w:numFmt w:val="bullet"/>
      <w:lvlText w:val="•"/>
      <w:lvlJc w:val="left"/>
      <w:pPr>
        <w:ind w:left="2160" w:hanging="18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461" w:hanging="18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761" w:hanging="18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062" w:hanging="18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362" w:hanging="18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663" w:hanging="18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963" w:hanging="18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264" w:hanging="188"/>
      </w:pPr>
      <w:rPr>
        <w:rFonts w:hint="default"/>
        <w:lang w:val="en-US" w:eastAsia="en-US" w:bidi="ar-SA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en-US" w:eastAsia="en-US" w:bidi="ar-SA"/>
    </w:rPr>
  </w:style>
  <w:style w:styleId="BodyText" w:type="paragraph">
    <w:name w:val="Body Text"/>
    <w:basedOn w:val="Normal"/>
    <w:uiPriority w:val="1"/>
    <w:qFormat/>
    <w:pPr>
      <w:ind w:left="141"/>
    </w:pPr>
    <w:rPr>
      <w:rFonts w:ascii="Times New Roman" w:hAnsi="Times New Roman" w:eastAsia="Times New Roman" w:cs="Times New Roman"/>
      <w:sz w:val="20"/>
      <w:szCs w:val="20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before="79"/>
      <w:ind w:left="3961" w:hanging="3469"/>
      <w:outlineLvl w:val="1"/>
    </w:pPr>
    <w:rPr>
      <w:rFonts w:ascii="Times New Roman" w:hAnsi="Times New Roman" w:eastAsia="Times New Roman" w:cs="Times New Roman"/>
      <w:b/>
      <w:bCs/>
      <w:sz w:val="32"/>
      <w:szCs w:val="32"/>
      <w:lang w:val="en-US" w:eastAsia="en-US" w:bidi="ar-SA"/>
    </w:rPr>
  </w:style>
  <w:style w:styleId="Heading2" w:type="paragraph">
    <w:name w:val="Heading 2"/>
    <w:basedOn w:val="Normal"/>
    <w:uiPriority w:val="1"/>
    <w:qFormat/>
    <w:pPr>
      <w:spacing w:before="224"/>
      <w:outlineLvl w:val="2"/>
    </w:pPr>
    <w:rPr>
      <w:rFonts w:ascii="Times New Roman" w:hAnsi="Times New Roman" w:eastAsia="Times New Roman" w:cs="Times New Roman"/>
      <w:b/>
      <w:bCs/>
      <w:sz w:val="20"/>
      <w:szCs w:val="20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spacing w:before="224"/>
      <w:ind w:left="573" w:hanging="332"/>
    </w:pPr>
    <w:rPr>
      <w:rFonts w:ascii="Times New Roman" w:hAnsi="Times New Roman" w:eastAsia="Times New Roman" w:cs="Times New Roman"/>
      <w:lang w:val="en-US" w:eastAsia="en-US" w:bidi="ar-SA"/>
    </w:rPr>
  </w:style>
  <w:style w:styleId="TableParagraph" w:type="paragraph">
    <w:name w:val="Table Paragraph"/>
    <w:basedOn w:val="Normal"/>
    <w:uiPriority w:val="1"/>
    <w:qFormat/>
    <w:pPr>
      <w:spacing w:line="227" w:lineRule="exact"/>
      <w:jc w:val="center"/>
    </w:pPr>
    <w:rPr>
      <w:rFonts w:ascii="Times New Roman" w:hAnsi="Times New Roman" w:eastAsia="Times New Roman" w:cs="Times New Roman"/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mailto:author@example.com" TargetMode="External"/><Relationship Id="rId6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2026-08-19T10:04:51Z</dcterms:created>
  <dcterms:modified xsi:type="dcterms:W3CDTF">2026-08-19T10:04:51Z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2026-08-18T00:00:00Z</vt:filetime>
  </property>
  <property fmtid="{D5CDD505-2E9C-101B-9397-08002B2CF9AE}" pid="4" name="Creator">
    <vt:lpwstr>TeX</vt:lpwstr>
  </property>
  <property fmtid="{D5CDD505-2E9C-101B-9397-08002B2CF9AE}" pid="5" name="LastSaved">
    <vt:filetime>2026-08-19T00:00:00Z</vt:filetime>
  </property>
  <property fmtid="{D5CDD505-2E9C-101B-9397-08002B2CF9AE}" pid="6" name="PTEX.Fullbanner">
    <vt:lpwstr>This is pdfTeX, Version 3.141592653-2.6-1.40.22 (TeX Live 2021/W32TeX) kpathsea version 6.3.3</vt:lpwstr>
  </property>
  <property fmtid="{D5CDD505-2E9C-101B-9397-08002B2CF9AE}" pid="7" name="Producer">
    <vt:lpwstr>pdfTeX-1.40.22</vt:lpwstr>
  </property>
</Properties>
</file>